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B81F" w14:textId="214DF848" w:rsidR="00C54A91" w:rsidRDefault="00BA4B70" w:rsidP="00C54A9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CC5555" w:rsidRPr="00CC5555">
        <w:rPr>
          <w:rFonts w:cs="Arial"/>
          <w:b/>
          <w:sz w:val="22"/>
          <w:lang w:val="en-US" w:eastAsia="en-US"/>
        </w:rPr>
        <w:t>R2-2310382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r w:rsidR="00C54A91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6257342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185648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 DTX</w:t>
      </w:r>
      <w:r w:rsidR="00183092">
        <w:rPr>
          <w:sz w:val="22"/>
        </w:rPr>
        <w:t>/</w:t>
      </w:r>
      <w:r w:rsidR="00183092" w:rsidRPr="00183092">
        <w:rPr>
          <w:sz w:val="22"/>
        </w:rPr>
        <w:t>DRX m</w:t>
      </w:r>
      <w:r w:rsidR="00183092">
        <w:rPr>
          <w:sz w:val="22"/>
        </w:rPr>
        <w:t>e</w:t>
      </w:r>
      <w:r w:rsidR="00183092" w:rsidRPr="00183092">
        <w:rPr>
          <w:sz w:val="22"/>
        </w:rPr>
        <w:t>chanism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FD2EFA9" w14:textId="71CBA927" w:rsidR="00BF3F60" w:rsidRPr="00BF5D82" w:rsidRDefault="00B61B00" w:rsidP="00BF5D82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will </w:t>
      </w:r>
      <w:r w:rsidR="00E13CBA">
        <w:rPr>
          <w:rFonts w:eastAsiaTheme="minorEastAsia"/>
        </w:rPr>
        <w:t xml:space="preserve">further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626A2A">
        <w:rPr>
          <w:rFonts w:eastAsiaTheme="minorEastAsia"/>
        </w:rPr>
        <w:t xml:space="preserve"> </w:t>
      </w:r>
      <w:r w:rsidR="00535098">
        <w:rPr>
          <w:rFonts w:eastAsiaTheme="minorEastAsia" w:hint="eastAsia"/>
        </w:rPr>
        <w:t>the</w:t>
      </w:r>
      <w:r w:rsidR="00535098">
        <w:rPr>
          <w:rFonts w:eastAsiaTheme="minorEastAsia"/>
        </w:rPr>
        <w:t xml:space="preserve"> </w:t>
      </w:r>
      <w:r w:rsidR="00626A2A">
        <w:rPr>
          <w:rFonts w:eastAsiaTheme="minorEastAsia"/>
        </w:rPr>
        <w:t>cell</w:t>
      </w:r>
      <w:r>
        <w:rPr>
          <w:rFonts w:eastAsiaTheme="minorEastAsia"/>
        </w:rPr>
        <w:t xml:space="preserve"> DTX/DRX</w:t>
      </w:r>
      <w:r w:rsidR="00AC5BB1">
        <w:rPr>
          <w:rFonts w:eastAsiaTheme="minorEastAsia"/>
        </w:rPr>
        <w:t>, which is one objective of NES WI.</w:t>
      </w:r>
    </w:p>
    <w:bookmarkEnd w:id="6"/>
    <w:bookmarkEnd w:id="7"/>
    <w:p w14:paraId="33EFB95F" w14:textId="77777777" w:rsidR="00AC5BB1" w:rsidRPr="00347FE8" w:rsidRDefault="00AC5BB1" w:rsidP="001F53F1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47FE8">
        <w:rPr>
          <w:bCs/>
        </w:rPr>
        <w:t>Specify enhancement on cell DTX/DRX mechanism including the alignment of cell DTX/DRX and UE DRX in RRC_CONNECTED mode, and inter-node information exchange on cell DTX/DRX [RAN2, RAN1, RAN3]</w:t>
      </w:r>
    </w:p>
    <w:p w14:paraId="0EA73853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>Note: No change for SSB transmission due to cell DTX/DRX.</w:t>
      </w:r>
    </w:p>
    <w:p w14:paraId="40286E37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 xml:space="preserve">Note: The impact to IDLE/INACTIVE UEs due to the above enhancement should be </w:t>
      </w:r>
      <w:r w:rsidRPr="00D2416E">
        <w:rPr>
          <w:bCs/>
          <w:lang w:val="en-US"/>
        </w:rPr>
        <w:t>avoided</w:t>
      </w:r>
      <w:r w:rsidRPr="00347FE8">
        <w:rPr>
          <w:bCs/>
          <w:lang w:val="en-US"/>
        </w:rPr>
        <w:t>.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072BE098" w14:textId="75E6F52F" w:rsidR="00EB49AC" w:rsidRDefault="00742994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In </w:t>
      </w:r>
      <w:r w:rsidR="00EB49AC">
        <w:rPr>
          <w:iCs/>
          <w:szCs w:val="20"/>
        </w:rPr>
        <w:t xml:space="preserve">the previous </w:t>
      </w:r>
      <w:r>
        <w:rPr>
          <w:iCs/>
          <w:szCs w:val="20"/>
        </w:rPr>
        <w:t>RAN</w:t>
      </w:r>
      <w:r w:rsidR="00EB49AC">
        <w:rPr>
          <w:iCs/>
          <w:szCs w:val="20"/>
        </w:rPr>
        <w:t>2 meeting</w:t>
      </w:r>
      <w:r w:rsidR="00F3348D">
        <w:rPr>
          <w:iCs/>
          <w:szCs w:val="20"/>
        </w:rPr>
        <w:t>s</w:t>
      </w:r>
      <w:r w:rsidR="00EB49AC">
        <w:rPr>
          <w:iCs/>
          <w:szCs w:val="20"/>
        </w:rPr>
        <w:t xml:space="preserve">, RAN2 </w:t>
      </w:r>
      <w:r w:rsidR="00373A7D">
        <w:rPr>
          <w:iCs/>
          <w:szCs w:val="20"/>
        </w:rPr>
        <w:t>concluded</w:t>
      </w:r>
      <w:r w:rsidR="00EB49AC">
        <w:rPr>
          <w:iCs/>
          <w:szCs w:val="20"/>
        </w:rPr>
        <w:t xml:space="preserve"> the </w:t>
      </w:r>
      <w:r w:rsidR="00257898">
        <w:rPr>
          <w:iCs/>
          <w:szCs w:val="20"/>
        </w:rPr>
        <w:t>following</w:t>
      </w:r>
      <w:r w:rsidR="00EB49AC">
        <w:rPr>
          <w:iCs/>
          <w:szCs w:val="20"/>
        </w:rPr>
        <w:t xml:space="preserve"> on the cell DTX/DRX pattern.</w:t>
      </w:r>
    </w:p>
    <w:p w14:paraId="02FEBDFE" w14:textId="77777777" w:rsidR="00742994" w:rsidRPr="00783DC8" w:rsidRDefault="00742994" w:rsidP="007429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en-US"/>
        </w:rPr>
      </w:pPr>
      <w:r w:rsidRPr="00783DC8">
        <w:rPr>
          <w:b/>
          <w:bCs/>
          <w:sz w:val="20"/>
          <w:szCs w:val="20"/>
          <w:lang w:val="en-US"/>
        </w:rPr>
        <w:t xml:space="preserve">Agreements </w:t>
      </w:r>
    </w:p>
    <w:p w14:paraId="080B4FE9" w14:textId="77777777" w:rsidR="00742994" w:rsidRPr="00783DC8" w:rsidRDefault="00742994" w:rsidP="00F462C6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83DC8">
        <w:rPr>
          <w:sz w:val="20"/>
          <w:szCs w:val="20"/>
          <w:lang w:val="en-US"/>
        </w:rPr>
        <w:t xml:space="preserve">Pattern configuration for cell DRX/DTX is common for Rel-18 UEs in the cell.   FFS whether we have DTX UE specific inactivity </w:t>
      </w:r>
      <w:proofErr w:type="gramStart"/>
      <w:r w:rsidRPr="00783DC8">
        <w:rPr>
          <w:sz w:val="20"/>
          <w:szCs w:val="20"/>
          <w:lang w:val="en-US"/>
        </w:rPr>
        <w:t>timer .</w:t>
      </w:r>
      <w:proofErr w:type="gramEnd"/>
      <w:r w:rsidRPr="00783DC8">
        <w:rPr>
          <w:sz w:val="20"/>
          <w:szCs w:val="20"/>
          <w:lang w:val="en-US"/>
        </w:rPr>
        <w:t xml:space="preserve">  FFS on configuration signaling and stage 3.  </w:t>
      </w:r>
    </w:p>
    <w:p w14:paraId="350559AA" w14:textId="4EC2BC41" w:rsidR="00742994" w:rsidRDefault="00742994" w:rsidP="00F462C6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83DC8">
        <w:rPr>
          <w:sz w:val="20"/>
          <w:szCs w:val="20"/>
          <w:lang w:val="en-US"/>
        </w:rPr>
        <w:t xml:space="preserve">Confirm study item agreement that we can have separate DTX and DRX configuration.   We will focus on designing DTX/DRX for at least single configuration.  FFS whether multiple </w:t>
      </w:r>
      <w:proofErr w:type="gramStart"/>
      <w:r w:rsidRPr="00783DC8">
        <w:rPr>
          <w:sz w:val="20"/>
          <w:szCs w:val="20"/>
          <w:lang w:val="en-US"/>
        </w:rPr>
        <w:t>configuration</w:t>
      </w:r>
      <w:proofErr w:type="gramEnd"/>
      <w:r w:rsidRPr="00783DC8">
        <w:rPr>
          <w:sz w:val="20"/>
          <w:szCs w:val="20"/>
          <w:lang w:val="en-US"/>
        </w:rPr>
        <w:t xml:space="preserve"> of cell DTX or DRX will be supported.  </w:t>
      </w:r>
    </w:p>
    <w:p w14:paraId="76572328" w14:textId="77777777" w:rsidR="00EB49AC" w:rsidRPr="00F462C6" w:rsidRDefault="00EB49AC" w:rsidP="00F462C6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F462C6">
        <w:rPr>
          <w:sz w:val="20"/>
          <w:szCs w:val="20"/>
          <w:lang w:val="en-US"/>
        </w:rPr>
        <w:t xml:space="preserve">A periodic cell DTX/DRX configuration is explicitly </w:t>
      </w:r>
      <w:proofErr w:type="spellStart"/>
      <w:r w:rsidRPr="00F462C6">
        <w:rPr>
          <w:sz w:val="20"/>
          <w:szCs w:val="20"/>
          <w:lang w:val="en-US"/>
        </w:rPr>
        <w:t>signalled</w:t>
      </w:r>
      <w:proofErr w:type="spellEnd"/>
      <w:r w:rsidRPr="00F462C6">
        <w:rPr>
          <w:sz w:val="20"/>
          <w:szCs w:val="20"/>
          <w:lang w:val="en-US"/>
        </w:rPr>
        <w:t xml:space="preserve"> to the UEs. </w:t>
      </w:r>
    </w:p>
    <w:p w14:paraId="07ECBB48" w14:textId="77777777" w:rsidR="00EB49AC" w:rsidRPr="00F462C6" w:rsidRDefault="00EB49AC" w:rsidP="00F462C6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F462C6">
        <w:rPr>
          <w:sz w:val="20"/>
          <w:szCs w:val="20"/>
          <w:lang w:val="en-US"/>
        </w:rPr>
        <w:t xml:space="preserve">A periodic cell DTX/DRX pattern is configured by UE specific RRC </w:t>
      </w:r>
      <w:proofErr w:type="spellStart"/>
      <w:r w:rsidRPr="00F462C6">
        <w:rPr>
          <w:sz w:val="20"/>
          <w:szCs w:val="20"/>
          <w:lang w:val="en-US"/>
        </w:rPr>
        <w:t>signalling</w:t>
      </w:r>
      <w:proofErr w:type="spellEnd"/>
      <w:r w:rsidRPr="00F462C6">
        <w:rPr>
          <w:sz w:val="20"/>
          <w:szCs w:val="20"/>
          <w:lang w:val="en-US"/>
        </w:rPr>
        <w:t xml:space="preserve">. </w:t>
      </w:r>
    </w:p>
    <w:p w14:paraId="1FBCFB95" w14:textId="35ECE8D1" w:rsidR="00EB49AC" w:rsidRPr="00F3348D" w:rsidRDefault="00EB49AC" w:rsidP="00F462C6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F462C6">
        <w:rPr>
          <w:sz w:val="20"/>
          <w:szCs w:val="20"/>
          <w:lang w:val="en-US"/>
        </w:rPr>
        <w:t xml:space="preserve">The Cell DTX/DRX configuration contains at least: periodicity, start slot/offset, on duration. </w:t>
      </w:r>
    </w:p>
    <w:p w14:paraId="48293318" w14:textId="2BDA957B" w:rsidR="00742994" w:rsidRDefault="00742994" w:rsidP="00557BF3">
      <w:pPr>
        <w:pStyle w:val="afb"/>
        <w:rPr>
          <w:iCs/>
          <w:szCs w:val="20"/>
          <w:lang w:val="en-US"/>
        </w:rPr>
      </w:pPr>
    </w:p>
    <w:p w14:paraId="1A66CE22" w14:textId="544944AD" w:rsidR="003D48AC" w:rsidRDefault="009A135B" w:rsidP="003002FF">
      <w:pPr>
        <w:pStyle w:val="afb"/>
        <w:rPr>
          <w:bCs/>
        </w:rPr>
      </w:pPr>
      <w:r w:rsidRPr="002758DC">
        <w:rPr>
          <w:rFonts w:hint="eastAsia"/>
          <w:iCs/>
          <w:szCs w:val="20"/>
          <w:lang w:val="en-US"/>
        </w:rPr>
        <w:t>O</w:t>
      </w:r>
      <w:r w:rsidRPr="002758DC">
        <w:rPr>
          <w:iCs/>
          <w:szCs w:val="20"/>
          <w:lang w:val="en-US"/>
        </w:rPr>
        <w:t>n</w:t>
      </w:r>
      <w:r w:rsidR="00D645BC">
        <w:rPr>
          <w:iCs/>
          <w:szCs w:val="20"/>
          <w:lang w:val="en-US"/>
        </w:rPr>
        <w:t>e</w:t>
      </w:r>
      <w:r w:rsidRPr="002758DC">
        <w:rPr>
          <w:iCs/>
          <w:szCs w:val="20"/>
          <w:lang w:val="en-US"/>
        </w:rPr>
        <w:t xml:space="preserve"> left issue on </w:t>
      </w:r>
      <w:r w:rsidR="004932AB">
        <w:rPr>
          <w:iCs/>
          <w:szCs w:val="20"/>
          <w:lang w:val="en-US"/>
        </w:rPr>
        <w:t xml:space="preserve">the </w:t>
      </w:r>
      <w:r w:rsidRPr="002758DC">
        <w:rPr>
          <w:iCs/>
          <w:szCs w:val="20"/>
          <w:lang w:val="en-US"/>
        </w:rPr>
        <w:t xml:space="preserve">cell DTX/DRX is </w:t>
      </w:r>
      <w:r w:rsidR="004F2A0B" w:rsidRPr="002758DC">
        <w:rPr>
          <w:iCs/>
          <w:szCs w:val="20"/>
          <w:lang w:val="en-US"/>
        </w:rPr>
        <w:t xml:space="preserve">whether we </w:t>
      </w:r>
      <w:r w:rsidR="00AB6881">
        <w:rPr>
          <w:iCs/>
          <w:szCs w:val="20"/>
          <w:lang w:val="en-US"/>
        </w:rPr>
        <w:t xml:space="preserve">can </w:t>
      </w:r>
      <w:r w:rsidR="004F2A0B" w:rsidRPr="002758DC">
        <w:rPr>
          <w:iCs/>
          <w:szCs w:val="20"/>
          <w:lang w:val="en-US"/>
        </w:rPr>
        <w:t xml:space="preserve">have </w:t>
      </w:r>
      <w:r w:rsidR="00535098">
        <w:rPr>
          <w:rFonts w:hint="eastAsia"/>
          <w:iCs/>
          <w:szCs w:val="20"/>
          <w:lang w:val="en-US"/>
        </w:rPr>
        <w:t>a</w:t>
      </w:r>
      <w:r w:rsidR="004F2A0B" w:rsidRPr="002758DC">
        <w:rPr>
          <w:iCs/>
          <w:szCs w:val="20"/>
          <w:lang w:val="en-US"/>
        </w:rPr>
        <w:t xml:space="preserve"> specific inactivity timer</w:t>
      </w:r>
      <w:r w:rsidR="00AC1A51">
        <w:rPr>
          <w:iCs/>
          <w:szCs w:val="20"/>
          <w:lang w:val="en-US"/>
        </w:rPr>
        <w:t>. It means that the cell DTX/DRX</w:t>
      </w:r>
      <w:r w:rsidR="00BB60BB">
        <w:rPr>
          <w:iCs/>
          <w:szCs w:val="20"/>
          <w:lang w:val="en-US"/>
        </w:rPr>
        <w:t xml:space="preserve"> active time</w:t>
      </w:r>
      <w:r w:rsidR="00AC1A51">
        <w:rPr>
          <w:iCs/>
          <w:szCs w:val="20"/>
          <w:lang w:val="en-US"/>
        </w:rPr>
        <w:t xml:space="preserve"> would be extended </w:t>
      </w:r>
      <w:r w:rsidR="003002FF">
        <w:rPr>
          <w:bCs/>
        </w:rPr>
        <w:t>due to some event</w:t>
      </w:r>
      <w:r w:rsidR="00B4395C">
        <w:rPr>
          <w:bCs/>
        </w:rPr>
        <w:t>. The detail is not clear now</w:t>
      </w:r>
      <w:r w:rsidR="003A57A3">
        <w:rPr>
          <w:bCs/>
        </w:rPr>
        <w:t>,</w:t>
      </w:r>
      <w:r w:rsidR="00B4395C">
        <w:rPr>
          <w:bCs/>
        </w:rPr>
        <w:t xml:space="preserve"> but </w:t>
      </w:r>
      <w:r w:rsidR="004C58D9">
        <w:rPr>
          <w:bCs/>
        </w:rPr>
        <w:t>in our view</w:t>
      </w:r>
      <w:r w:rsidR="003A57A3">
        <w:rPr>
          <w:bCs/>
        </w:rPr>
        <w:t>,</w:t>
      </w:r>
      <w:r w:rsidR="00B4395C">
        <w:rPr>
          <w:bCs/>
        </w:rPr>
        <w:t xml:space="preserve"> the current mechanism to extend UE-specific C-DRX active time can be taken as a reference.</w:t>
      </w:r>
      <w:r w:rsidR="004A00FB">
        <w:rPr>
          <w:rFonts w:hint="eastAsia"/>
          <w:bCs/>
        </w:rPr>
        <w:t xml:space="preserve"> </w:t>
      </w:r>
      <w:r w:rsidR="00BD31C4">
        <w:rPr>
          <w:bCs/>
        </w:rPr>
        <w:t xml:space="preserve">For example, </w:t>
      </w:r>
      <w:r w:rsidR="003D48AC">
        <w:rPr>
          <w:bCs/>
        </w:rPr>
        <w:t>the UE/</w:t>
      </w:r>
      <w:proofErr w:type="spellStart"/>
      <w:r w:rsidR="003D48AC">
        <w:rPr>
          <w:bCs/>
        </w:rPr>
        <w:t>gNB</w:t>
      </w:r>
      <w:proofErr w:type="spellEnd"/>
      <w:r w:rsidR="003D48AC">
        <w:rPr>
          <w:bCs/>
        </w:rPr>
        <w:t xml:space="preserve"> starts</w:t>
      </w:r>
      <w:r w:rsidR="009A0E16">
        <w:rPr>
          <w:bCs/>
        </w:rPr>
        <w:t xml:space="preserve"> or restarts</w:t>
      </w:r>
      <w:r w:rsidR="003D48AC" w:rsidRPr="003D48AC">
        <w:rPr>
          <w:bCs/>
        </w:rPr>
        <w:t xml:space="preserve"> </w:t>
      </w:r>
      <w:r w:rsidR="003D48AC">
        <w:rPr>
          <w:bCs/>
        </w:rPr>
        <w:t xml:space="preserve">a specific </w:t>
      </w:r>
      <w:r w:rsidR="003D48AC" w:rsidRPr="002758DC">
        <w:rPr>
          <w:iCs/>
          <w:szCs w:val="20"/>
          <w:lang w:val="en-US"/>
        </w:rPr>
        <w:t>inactivity</w:t>
      </w:r>
      <w:r w:rsidR="003D48AC">
        <w:rPr>
          <w:bCs/>
        </w:rPr>
        <w:t xml:space="preserve"> timer when conditions fulfil, and </w:t>
      </w:r>
      <w:r w:rsidR="003D69A8">
        <w:rPr>
          <w:bCs/>
        </w:rPr>
        <w:t>then</w:t>
      </w:r>
      <w:r w:rsidR="003D48AC">
        <w:rPr>
          <w:bCs/>
        </w:rPr>
        <w:t xml:space="preserve"> considers the time duration between the starting and expiry of </w:t>
      </w:r>
      <w:r w:rsidR="003D69A8">
        <w:rPr>
          <w:bCs/>
        </w:rPr>
        <w:t>this</w:t>
      </w:r>
      <w:r w:rsidR="003D48AC">
        <w:rPr>
          <w:bCs/>
        </w:rPr>
        <w:t xml:space="preserve"> </w:t>
      </w:r>
      <w:r w:rsidR="003D48AC" w:rsidRPr="002758DC">
        <w:rPr>
          <w:iCs/>
          <w:szCs w:val="20"/>
          <w:lang w:val="en-US"/>
        </w:rPr>
        <w:t>inactivity</w:t>
      </w:r>
      <w:r w:rsidR="003D48AC">
        <w:rPr>
          <w:bCs/>
        </w:rPr>
        <w:t xml:space="preserve"> timer as a kind of </w:t>
      </w:r>
      <w:r w:rsidR="00643CED">
        <w:rPr>
          <w:bCs/>
        </w:rPr>
        <w:t xml:space="preserve">the </w:t>
      </w:r>
      <w:r w:rsidR="003D48AC">
        <w:rPr>
          <w:bCs/>
        </w:rPr>
        <w:t xml:space="preserve">cell DTX/DRX </w:t>
      </w:r>
      <w:r w:rsidR="006E5B40">
        <w:rPr>
          <w:bCs/>
        </w:rPr>
        <w:t>active time</w:t>
      </w:r>
      <w:r w:rsidR="003D48AC">
        <w:rPr>
          <w:bCs/>
        </w:rPr>
        <w:t xml:space="preserve">. </w:t>
      </w:r>
      <w:r w:rsidR="009A0E16">
        <w:rPr>
          <w:bCs/>
        </w:rPr>
        <w:t>From our perspective, such flexible cell DTX/DRX active/non-active duration compl</w:t>
      </w:r>
      <w:r w:rsidR="009B403D">
        <w:rPr>
          <w:bCs/>
        </w:rPr>
        <w:t>icate</w:t>
      </w:r>
      <w:r w:rsidR="0034437B">
        <w:rPr>
          <w:bCs/>
        </w:rPr>
        <w:t>s</w:t>
      </w:r>
      <w:r w:rsidR="009A0E16">
        <w:rPr>
          <w:bCs/>
        </w:rPr>
        <w:t xml:space="preserve"> the UE/</w:t>
      </w:r>
      <w:proofErr w:type="spellStart"/>
      <w:r w:rsidR="009A0E16">
        <w:rPr>
          <w:bCs/>
        </w:rPr>
        <w:t>gNB</w:t>
      </w:r>
      <w:proofErr w:type="spellEnd"/>
      <w:r w:rsidR="009A0E16">
        <w:rPr>
          <w:bCs/>
        </w:rPr>
        <w:t xml:space="preserve"> implementation and introduce</w:t>
      </w:r>
      <w:r w:rsidR="0034437B">
        <w:rPr>
          <w:bCs/>
        </w:rPr>
        <w:t>s</w:t>
      </w:r>
      <w:r w:rsidR="009A0E16">
        <w:rPr>
          <w:bCs/>
        </w:rPr>
        <w:t xml:space="preserve"> much normative work.</w:t>
      </w:r>
      <w:r w:rsidR="003B2344">
        <w:rPr>
          <w:bCs/>
        </w:rPr>
        <w:t xml:space="preserve"> </w:t>
      </w:r>
      <w:r w:rsidR="009A0E16">
        <w:rPr>
          <w:bCs/>
        </w:rPr>
        <w:t>Also, it would reduce the benefit of network energy saving</w:t>
      </w:r>
      <w:r w:rsidR="003A57A3">
        <w:rPr>
          <w:bCs/>
        </w:rPr>
        <w:t xml:space="preserve"> due to the shortened</w:t>
      </w:r>
      <w:r w:rsidR="009A0E16">
        <w:rPr>
          <w:bCs/>
        </w:rPr>
        <w:t xml:space="preserve"> non-active time of the network.</w:t>
      </w:r>
      <w:r w:rsidR="006E2F9B">
        <w:rPr>
          <w:bCs/>
        </w:rPr>
        <w:t xml:space="preserve"> </w:t>
      </w:r>
      <w:r w:rsidR="00DD424E">
        <w:rPr>
          <w:bCs/>
        </w:rPr>
        <w:t>Besides,</w:t>
      </w:r>
      <w:r w:rsidR="006E2F9B">
        <w:rPr>
          <w:bCs/>
        </w:rPr>
        <w:t xml:space="preserve"> if the cell DTX/DRX pattern is </w:t>
      </w:r>
      <w:r w:rsidR="00493D07">
        <w:rPr>
          <w:bCs/>
        </w:rPr>
        <w:t>extended</w:t>
      </w:r>
      <w:r w:rsidR="006E2F9B">
        <w:rPr>
          <w:bCs/>
        </w:rPr>
        <w:t xml:space="preserve"> by one UE’s requirements but applies to all UEs in the cell, other UE</w:t>
      </w:r>
      <w:r w:rsidR="00436C78">
        <w:rPr>
          <w:bCs/>
        </w:rPr>
        <w:t>s’</w:t>
      </w:r>
      <w:r w:rsidR="006E2F9B">
        <w:rPr>
          <w:bCs/>
        </w:rPr>
        <w:t xml:space="preserve"> power would undoubtedly increase </w:t>
      </w:r>
      <w:r w:rsidR="00436C78">
        <w:rPr>
          <w:bCs/>
        </w:rPr>
        <w:t>because</w:t>
      </w:r>
      <w:r w:rsidR="006E2F9B">
        <w:rPr>
          <w:bCs/>
        </w:rPr>
        <w:t xml:space="preserve"> other UEs </w:t>
      </w:r>
      <w:r w:rsidR="00436C78">
        <w:rPr>
          <w:bCs/>
        </w:rPr>
        <w:t>are required</w:t>
      </w:r>
      <w:r w:rsidR="006E2F9B">
        <w:rPr>
          <w:bCs/>
        </w:rPr>
        <w:t xml:space="preserve"> </w:t>
      </w:r>
      <w:r w:rsidR="00436C78">
        <w:rPr>
          <w:bCs/>
        </w:rPr>
        <w:t>to</w:t>
      </w:r>
      <w:r w:rsidR="006E2F9B">
        <w:rPr>
          <w:bCs/>
        </w:rPr>
        <w:t xml:space="preserve"> </w:t>
      </w:r>
      <w:proofErr w:type="gramStart"/>
      <w:r w:rsidR="006E2F9B">
        <w:rPr>
          <w:bCs/>
        </w:rPr>
        <w:t>e.g.</w:t>
      </w:r>
      <w:proofErr w:type="gramEnd"/>
      <w:r w:rsidR="006E2F9B">
        <w:rPr>
          <w:bCs/>
        </w:rPr>
        <w:t xml:space="preserve"> </w:t>
      </w:r>
      <w:r w:rsidR="00436C78">
        <w:rPr>
          <w:bCs/>
        </w:rPr>
        <w:t xml:space="preserve">also </w:t>
      </w:r>
      <w:r w:rsidR="006E2F9B">
        <w:rPr>
          <w:bCs/>
        </w:rPr>
        <w:t>monitor PDCCH</w:t>
      </w:r>
      <w:r w:rsidR="00634CF9">
        <w:rPr>
          <w:bCs/>
        </w:rPr>
        <w:t xml:space="preserve"> and </w:t>
      </w:r>
      <w:r w:rsidR="00634CF9">
        <w:rPr>
          <w:rFonts w:hint="eastAsia"/>
          <w:bCs/>
        </w:rPr>
        <w:t>p</w:t>
      </w:r>
      <w:r w:rsidR="00634CF9" w:rsidRPr="00634CF9">
        <w:rPr>
          <w:bCs/>
        </w:rPr>
        <w:t>eriodic/</w:t>
      </w:r>
      <w:r w:rsidR="00436C78">
        <w:rPr>
          <w:bCs/>
        </w:rPr>
        <w:t>s</w:t>
      </w:r>
      <w:r w:rsidR="00634CF9" w:rsidRPr="00634CF9">
        <w:rPr>
          <w:bCs/>
        </w:rPr>
        <w:t>emi-persistent CSI-RS</w:t>
      </w:r>
      <w:r w:rsidR="006E2F9B">
        <w:rPr>
          <w:bCs/>
        </w:rPr>
        <w:t>. Additionally, RAN2 needs to consider how other UEs know whether/how the cell DTX/DRX pattern</w:t>
      </w:r>
      <w:r w:rsidR="00E11DC1">
        <w:rPr>
          <w:bCs/>
        </w:rPr>
        <w:t xml:space="preserve"> extends</w:t>
      </w:r>
      <w:r w:rsidR="006E2F9B">
        <w:rPr>
          <w:bCs/>
        </w:rPr>
        <w:t>. On the other hand,</w:t>
      </w:r>
      <w:r w:rsidR="00CF2F10">
        <w:rPr>
          <w:bCs/>
        </w:rPr>
        <w:t xml:space="preserve"> if the cell DTX/DRX pattern is </w:t>
      </w:r>
      <w:r w:rsidR="0087156B">
        <w:rPr>
          <w:bCs/>
        </w:rPr>
        <w:t>extende</w:t>
      </w:r>
      <w:r w:rsidR="00CF2F10">
        <w:rPr>
          <w:bCs/>
        </w:rPr>
        <w:t xml:space="preserve">d and applies to a specific UE, </w:t>
      </w:r>
      <w:r w:rsidR="00446B80">
        <w:rPr>
          <w:bCs/>
        </w:rPr>
        <w:t>it saves other UE</w:t>
      </w:r>
      <w:r w:rsidR="004A7EB7">
        <w:rPr>
          <w:bCs/>
        </w:rPr>
        <w:t>s’</w:t>
      </w:r>
      <w:r w:rsidR="00446B80">
        <w:rPr>
          <w:bCs/>
        </w:rPr>
        <w:t xml:space="preserve"> power but may contradict the agreement “</w:t>
      </w:r>
      <w:r w:rsidR="00A010A5">
        <w:rPr>
          <w:szCs w:val="20"/>
          <w:lang w:val="en-US"/>
        </w:rPr>
        <w:t>p</w:t>
      </w:r>
      <w:r w:rsidR="00446B80" w:rsidRPr="00783DC8">
        <w:rPr>
          <w:szCs w:val="20"/>
          <w:lang w:val="en-US"/>
        </w:rPr>
        <w:t>attern configuration for cell DRX/DTX is common for Rel-18 UEs in the cell</w:t>
      </w:r>
      <w:r w:rsidR="00446B80">
        <w:rPr>
          <w:bCs/>
        </w:rPr>
        <w:t>”.</w:t>
      </w:r>
      <w:r w:rsidR="0038314E">
        <w:rPr>
          <w:bCs/>
        </w:rPr>
        <w:t xml:space="preserve"> Thus, we prefer </w:t>
      </w:r>
      <w:r w:rsidR="00A94FF1">
        <w:rPr>
          <w:bCs/>
        </w:rPr>
        <w:t>not to pursue</w:t>
      </w:r>
      <w:r w:rsidR="0038314E">
        <w:rPr>
          <w:bCs/>
        </w:rPr>
        <w:t xml:space="preserve"> </w:t>
      </w:r>
      <w:r w:rsidR="00A94FF1">
        <w:rPr>
          <w:bCs/>
        </w:rPr>
        <w:t xml:space="preserve">the </w:t>
      </w:r>
      <w:r w:rsidR="00A94FF1" w:rsidRPr="002758DC">
        <w:rPr>
          <w:iCs/>
          <w:szCs w:val="20"/>
          <w:lang w:val="en-US"/>
        </w:rPr>
        <w:t>inactivity</w:t>
      </w:r>
      <w:r w:rsidR="00A94FF1">
        <w:rPr>
          <w:bCs/>
        </w:rPr>
        <w:t xml:space="preserve"> timer for</w:t>
      </w:r>
      <w:r w:rsidR="00705BDA">
        <w:rPr>
          <w:bCs/>
        </w:rPr>
        <w:t xml:space="preserve"> </w:t>
      </w:r>
      <w:r w:rsidR="00705BDA">
        <w:rPr>
          <w:rFonts w:hint="eastAsia"/>
          <w:bCs/>
        </w:rPr>
        <w:t>the</w:t>
      </w:r>
      <w:r w:rsidR="00A94FF1">
        <w:rPr>
          <w:bCs/>
        </w:rPr>
        <w:t xml:space="preserve"> </w:t>
      </w:r>
      <w:r w:rsidR="0038314E">
        <w:rPr>
          <w:bCs/>
        </w:rPr>
        <w:t xml:space="preserve">cell </w:t>
      </w:r>
      <w:r w:rsidR="0038314E">
        <w:rPr>
          <w:iCs/>
          <w:szCs w:val="20"/>
        </w:rPr>
        <w:t>DTX/DRX</w:t>
      </w:r>
      <w:r w:rsidR="0038314E">
        <w:t>.</w:t>
      </w:r>
    </w:p>
    <w:p w14:paraId="729AB020" w14:textId="39F12865" w:rsidR="003002FF" w:rsidRPr="008420CF" w:rsidRDefault="00A94FF1" w:rsidP="003002FF">
      <w:pPr>
        <w:pStyle w:val="Proposal"/>
      </w:pPr>
      <w:bookmarkStart w:id="8" w:name="_Toc140836281"/>
      <w:bookmarkStart w:id="9" w:name="_Toc141371040"/>
      <w:bookmarkStart w:id="10" w:name="_Toc141804301"/>
      <w:bookmarkStart w:id="11" w:name="_Toc146789973"/>
      <w:r>
        <w:rPr>
          <w:iCs/>
          <w:szCs w:val="20"/>
        </w:rPr>
        <w:t xml:space="preserve">Not pursue </w:t>
      </w:r>
      <w:r w:rsidR="000C72CC">
        <w:rPr>
          <w:bCs w:val="0"/>
        </w:rPr>
        <w:t>the</w:t>
      </w:r>
      <w:r w:rsidR="000F7863">
        <w:rPr>
          <w:bCs w:val="0"/>
        </w:rPr>
        <w:t xml:space="preserve"> </w:t>
      </w:r>
      <w:r w:rsidR="000C72CC" w:rsidRPr="002758DC">
        <w:rPr>
          <w:iCs/>
          <w:szCs w:val="20"/>
          <w:lang w:val="en-US"/>
        </w:rPr>
        <w:t>inactivity</w:t>
      </w:r>
      <w:r w:rsidR="000C72CC">
        <w:t xml:space="preserve"> timer</w:t>
      </w:r>
      <w:r w:rsidR="000C72CC">
        <w:rPr>
          <w:bCs w:val="0"/>
        </w:rPr>
        <w:t xml:space="preserve"> for </w:t>
      </w:r>
      <w:r w:rsidR="00023A65">
        <w:rPr>
          <w:bCs w:val="0"/>
        </w:rPr>
        <w:t xml:space="preserve">the </w:t>
      </w:r>
      <w:r w:rsidR="000C72CC">
        <w:t xml:space="preserve">cell </w:t>
      </w:r>
      <w:r w:rsidR="000C72CC">
        <w:rPr>
          <w:iCs/>
          <w:szCs w:val="20"/>
        </w:rPr>
        <w:t>DTX/DRX</w:t>
      </w:r>
      <w:r w:rsidR="003002FF">
        <w:rPr>
          <w:iCs/>
          <w:szCs w:val="20"/>
        </w:rPr>
        <w:t>.</w:t>
      </w:r>
      <w:bookmarkEnd w:id="8"/>
      <w:bookmarkEnd w:id="9"/>
      <w:bookmarkEnd w:id="10"/>
      <w:bookmarkEnd w:id="11"/>
      <w:r w:rsidR="003002FF">
        <w:rPr>
          <w:iCs/>
          <w:szCs w:val="20"/>
        </w:rPr>
        <w:t xml:space="preserve"> </w:t>
      </w:r>
    </w:p>
    <w:p w14:paraId="6459235E" w14:textId="77C3877A" w:rsidR="00310B7D" w:rsidRDefault="00E56DB7" w:rsidP="00557BF3">
      <w:pPr>
        <w:pStyle w:val="afb"/>
        <w:rPr>
          <w:szCs w:val="20"/>
        </w:rPr>
      </w:pPr>
      <w:r>
        <w:rPr>
          <w:rFonts w:hint="eastAsia"/>
          <w:iCs/>
          <w:szCs w:val="20"/>
        </w:rPr>
        <w:lastRenderedPageBreak/>
        <w:t>Another</w:t>
      </w:r>
      <w:r>
        <w:rPr>
          <w:iCs/>
          <w:szCs w:val="20"/>
        </w:rPr>
        <w:t xml:space="preserve"> issue left is whether we allow </w:t>
      </w:r>
      <w:r w:rsidR="00310B7D">
        <w:rPr>
          <w:iCs/>
          <w:szCs w:val="20"/>
        </w:rPr>
        <w:t>exceptional</w:t>
      </w:r>
      <w:r>
        <w:rPr>
          <w:iCs/>
          <w:szCs w:val="20"/>
        </w:rPr>
        <w:t xml:space="preserve"> SR</w:t>
      </w:r>
      <w:r w:rsidR="00310B7D">
        <w:rPr>
          <w:iCs/>
          <w:szCs w:val="20"/>
        </w:rPr>
        <w:t xml:space="preserve"> transmission during </w:t>
      </w:r>
      <w:r w:rsidR="00705BDA">
        <w:rPr>
          <w:iCs/>
          <w:szCs w:val="20"/>
        </w:rPr>
        <w:t xml:space="preserve">the </w:t>
      </w:r>
      <w:r w:rsidR="00705BDA">
        <w:rPr>
          <w:szCs w:val="20"/>
        </w:rPr>
        <w:t>c</w:t>
      </w:r>
      <w:r w:rsidR="00310B7D" w:rsidRPr="00F462C6">
        <w:rPr>
          <w:szCs w:val="20"/>
        </w:rPr>
        <w:t>ell DRX non-active period</w:t>
      </w:r>
      <w:r w:rsidR="00310B7D">
        <w:rPr>
          <w:szCs w:val="20"/>
        </w:rPr>
        <w:t xml:space="preserve">. The intention is to avoid the impact </w:t>
      </w:r>
      <w:r w:rsidR="00A072A5">
        <w:rPr>
          <w:szCs w:val="20"/>
        </w:rPr>
        <w:t>on</w:t>
      </w:r>
      <w:r w:rsidR="00310B7D">
        <w:rPr>
          <w:szCs w:val="20"/>
        </w:rPr>
        <w:t xml:space="preserve"> </w:t>
      </w:r>
      <w:r w:rsidR="00A072A5">
        <w:rPr>
          <w:szCs w:val="20"/>
        </w:rPr>
        <w:t>high-priority</w:t>
      </w:r>
      <w:r w:rsidR="00310B7D" w:rsidRPr="00F462C6">
        <w:rPr>
          <w:szCs w:val="20"/>
        </w:rPr>
        <w:t xml:space="preserve"> traffic</w:t>
      </w:r>
      <w:r w:rsidR="007F5CA5">
        <w:rPr>
          <w:szCs w:val="20"/>
        </w:rPr>
        <w:t xml:space="preserve">, which can be an </w:t>
      </w:r>
      <w:r w:rsidR="007F5CA5" w:rsidRPr="00E21832">
        <w:t xml:space="preserve">emergency call or public </w:t>
      </w:r>
      <w:r w:rsidR="001D240D">
        <w:t>safety-related</w:t>
      </w:r>
      <w:r w:rsidR="007F5CA5" w:rsidRPr="00E21832">
        <w:t xml:space="preserve"> service (</w:t>
      </w:r>
      <w:proofErr w:type="gramStart"/>
      <w:r w:rsidR="007F5CA5" w:rsidRPr="00E21832">
        <w:t>e.g.</w:t>
      </w:r>
      <w:proofErr w:type="gramEnd"/>
      <w:r w:rsidR="007F5CA5" w:rsidRPr="00E21832">
        <w:t xml:space="preserve"> MPS/MCS)</w:t>
      </w:r>
      <w:r w:rsidR="007F5CA5">
        <w:t>.</w:t>
      </w:r>
    </w:p>
    <w:p w14:paraId="4689ED3C" w14:textId="77777777" w:rsidR="00310B7D" w:rsidRPr="00783DC8" w:rsidRDefault="00310B7D" w:rsidP="00310B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en-US"/>
        </w:rPr>
      </w:pPr>
      <w:r w:rsidRPr="00783DC8">
        <w:rPr>
          <w:b/>
          <w:bCs/>
          <w:sz w:val="20"/>
          <w:szCs w:val="20"/>
          <w:lang w:val="en-US"/>
        </w:rPr>
        <w:t xml:space="preserve">Agreements </w:t>
      </w:r>
    </w:p>
    <w:p w14:paraId="7809CF39" w14:textId="77777777" w:rsidR="00310B7D" w:rsidRPr="00F462C6" w:rsidRDefault="00310B7D" w:rsidP="00310B7D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F462C6">
        <w:rPr>
          <w:sz w:val="20"/>
          <w:szCs w:val="20"/>
          <w:lang w:val="en-US"/>
        </w:rPr>
        <w:t xml:space="preserve">As baseline, UE does not transmit SR occasions overlapping with Cell DRX non-active periods, </w:t>
      </w:r>
      <w:proofErr w:type="gramStart"/>
      <w:r w:rsidRPr="00F462C6">
        <w:rPr>
          <w:sz w:val="20"/>
          <w:szCs w:val="20"/>
          <w:lang w:val="en-US"/>
        </w:rPr>
        <w:t>e.g.</w:t>
      </w:r>
      <w:proofErr w:type="gramEnd"/>
      <w:r w:rsidRPr="00F462C6">
        <w:rPr>
          <w:sz w:val="20"/>
          <w:szCs w:val="20"/>
          <w:lang w:val="en-US"/>
        </w:rPr>
        <w:t xml:space="preserve"> SR transmissions are dropped during the non-active period </w:t>
      </w:r>
    </w:p>
    <w:p w14:paraId="2B5FB1B3" w14:textId="77777777" w:rsidR="00310B7D" w:rsidRPr="00F462C6" w:rsidRDefault="00310B7D" w:rsidP="00310B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462C6">
        <w:rPr>
          <w:sz w:val="20"/>
          <w:szCs w:val="20"/>
        </w:rPr>
        <w:t xml:space="preserve">FFS: whether we will allow to configure the UE per SR configuration with whether SR can be transmitted during Cell DRX non-active period to </w:t>
      </w:r>
      <w:proofErr w:type="spellStart"/>
      <w:r w:rsidRPr="00F462C6">
        <w:rPr>
          <w:sz w:val="20"/>
          <w:szCs w:val="20"/>
        </w:rPr>
        <w:t>to</w:t>
      </w:r>
      <w:proofErr w:type="spellEnd"/>
      <w:r w:rsidRPr="00F462C6">
        <w:rPr>
          <w:sz w:val="20"/>
          <w:szCs w:val="20"/>
        </w:rPr>
        <w:t xml:space="preserve"> support high priority traffic </w:t>
      </w:r>
    </w:p>
    <w:p w14:paraId="2ADB777A" w14:textId="77777777" w:rsidR="00310B7D" w:rsidRPr="00310B7D" w:rsidRDefault="00310B7D" w:rsidP="00557BF3">
      <w:pPr>
        <w:pStyle w:val="afb"/>
        <w:rPr>
          <w:szCs w:val="20"/>
        </w:rPr>
      </w:pPr>
    </w:p>
    <w:p w14:paraId="7D0CA438" w14:textId="34E85E3D" w:rsidR="007F5CA5" w:rsidRDefault="00310B7D" w:rsidP="00557BF3">
      <w:pPr>
        <w:pStyle w:val="afb"/>
        <w:rPr>
          <w:szCs w:val="20"/>
        </w:rPr>
      </w:pPr>
      <w:r>
        <w:rPr>
          <w:szCs w:val="20"/>
        </w:rPr>
        <w:t xml:space="preserve">As we </w:t>
      </w:r>
      <w:r w:rsidR="001D240D">
        <w:rPr>
          <w:szCs w:val="20"/>
        </w:rPr>
        <w:t xml:space="preserve">already </w:t>
      </w:r>
      <w:r>
        <w:rPr>
          <w:szCs w:val="20"/>
        </w:rPr>
        <w:t xml:space="preserve">agreed in RAN2#122, </w:t>
      </w:r>
      <w:r w:rsidR="007F5CA5">
        <w:rPr>
          <w:szCs w:val="20"/>
        </w:rPr>
        <w:t xml:space="preserve">it relies on the network to avoid the impact </w:t>
      </w:r>
      <w:r w:rsidR="00E50C00">
        <w:rPr>
          <w:szCs w:val="20"/>
        </w:rPr>
        <w:t xml:space="preserve">on </w:t>
      </w:r>
      <w:r w:rsidR="000E3424" w:rsidRPr="00F462C6">
        <w:rPr>
          <w:szCs w:val="20"/>
        </w:rPr>
        <w:t>high</w:t>
      </w:r>
      <w:r w:rsidR="00E50C00">
        <w:rPr>
          <w:szCs w:val="20"/>
        </w:rPr>
        <w:t>-</w:t>
      </w:r>
      <w:r w:rsidR="000E3424" w:rsidRPr="00F462C6">
        <w:rPr>
          <w:szCs w:val="20"/>
        </w:rPr>
        <w:t>priority traffic</w:t>
      </w:r>
      <w:r w:rsidR="000E3424">
        <w:rPr>
          <w:szCs w:val="20"/>
        </w:rPr>
        <w:t xml:space="preserve">, </w:t>
      </w:r>
      <w:proofErr w:type="gramStart"/>
      <w:r w:rsidR="000E3424">
        <w:rPr>
          <w:szCs w:val="20"/>
        </w:rPr>
        <w:t>e.g.</w:t>
      </w:r>
      <w:proofErr w:type="gramEnd"/>
      <w:r w:rsidR="000E3424">
        <w:rPr>
          <w:szCs w:val="20"/>
        </w:rPr>
        <w:t xml:space="preserve"> the network </w:t>
      </w:r>
      <w:r w:rsidR="00585D97">
        <w:t xml:space="preserve">may </w:t>
      </w:r>
      <w:r w:rsidR="00585D97" w:rsidRPr="00E21832">
        <w:t xml:space="preserve">deactivate </w:t>
      </w:r>
      <w:r w:rsidR="009964DE">
        <w:t>the c</w:t>
      </w:r>
      <w:r w:rsidR="009964DE" w:rsidRPr="00E21832">
        <w:t xml:space="preserve">ell </w:t>
      </w:r>
      <w:r w:rsidR="00585D97" w:rsidRPr="00E21832">
        <w:t>DTX/DRX</w:t>
      </w:r>
      <w:r w:rsidR="00585D97">
        <w:t>.</w:t>
      </w:r>
      <w:r w:rsidR="00A4720B">
        <w:t xml:space="preserve"> Thus, </w:t>
      </w:r>
      <w:r w:rsidR="002F1774">
        <w:t xml:space="preserve">it is not necessary </w:t>
      </w:r>
      <w:r w:rsidR="00A4720B">
        <w:t xml:space="preserve">to introduce any </w:t>
      </w:r>
      <w:r w:rsidR="00A4720B">
        <w:rPr>
          <w:iCs/>
          <w:szCs w:val="20"/>
        </w:rPr>
        <w:t>exceptional SR transmission.</w:t>
      </w:r>
    </w:p>
    <w:p w14:paraId="50554A2F" w14:textId="5174292B" w:rsidR="004677C9" w:rsidRPr="00F462C6" w:rsidRDefault="00FA429C" w:rsidP="00FA429C">
      <w:pPr>
        <w:pStyle w:val="Proposal"/>
        <w:rPr>
          <w:iCs/>
          <w:szCs w:val="20"/>
        </w:rPr>
      </w:pPr>
      <w:bookmarkStart w:id="12" w:name="_Toc141371041"/>
      <w:bookmarkStart w:id="13" w:name="_Toc141804302"/>
      <w:bookmarkStart w:id="14" w:name="_Toc141805101"/>
      <w:bookmarkStart w:id="15" w:name="_Toc141371042"/>
      <w:bookmarkStart w:id="16" w:name="_Toc141804303"/>
      <w:bookmarkStart w:id="17" w:name="_Toc141805102"/>
      <w:bookmarkStart w:id="18" w:name="_Toc141371043"/>
      <w:bookmarkStart w:id="19" w:name="_Toc141804304"/>
      <w:bookmarkStart w:id="20" w:name="_Toc141805103"/>
      <w:bookmarkStart w:id="21" w:name="_Toc141371044"/>
      <w:bookmarkStart w:id="22" w:name="_Toc141804305"/>
      <w:bookmarkStart w:id="23" w:name="_Toc141805104"/>
      <w:bookmarkStart w:id="24" w:name="_Toc141371045"/>
      <w:bookmarkStart w:id="25" w:name="_Toc141804306"/>
      <w:bookmarkStart w:id="26" w:name="_Toc141805105"/>
      <w:bookmarkStart w:id="27" w:name="_Toc141371046"/>
      <w:bookmarkStart w:id="28" w:name="_Toc141804307"/>
      <w:bookmarkStart w:id="29" w:name="_Toc141805106"/>
      <w:bookmarkStart w:id="30" w:name="_Toc141371047"/>
      <w:bookmarkStart w:id="31" w:name="_Toc141804308"/>
      <w:bookmarkStart w:id="32" w:name="_Toc141805107"/>
      <w:bookmarkStart w:id="33" w:name="_Toc141371048"/>
      <w:bookmarkStart w:id="34" w:name="_Toc141804309"/>
      <w:bookmarkStart w:id="35" w:name="_Toc141805108"/>
      <w:bookmarkStart w:id="36" w:name="_Toc141371049"/>
      <w:bookmarkStart w:id="37" w:name="_Toc141804310"/>
      <w:bookmarkStart w:id="38" w:name="_Toc141805109"/>
      <w:bookmarkStart w:id="39" w:name="_Toc141371050"/>
      <w:bookmarkStart w:id="40" w:name="_Toc141804311"/>
      <w:bookmarkStart w:id="41" w:name="_Toc141805110"/>
      <w:bookmarkStart w:id="42" w:name="_Toc141371051"/>
      <w:bookmarkStart w:id="43" w:name="_Toc141804312"/>
      <w:bookmarkStart w:id="44" w:name="_Toc141805111"/>
      <w:bookmarkStart w:id="45" w:name="_Toc141371052"/>
      <w:bookmarkStart w:id="46" w:name="_Toc141804313"/>
      <w:bookmarkStart w:id="47" w:name="_Toc141805112"/>
      <w:bookmarkStart w:id="48" w:name="_Toc141371053"/>
      <w:bookmarkStart w:id="49" w:name="_Toc141804314"/>
      <w:bookmarkStart w:id="50" w:name="_Toc141805113"/>
      <w:bookmarkStart w:id="51" w:name="_Toc141371054"/>
      <w:bookmarkStart w:id="52" w:name="_Toc141804315"/>
      <w:bookmarkStart w:id="53" w:name="_Toc141805114"/>
      <w:bookmarkStart w:id="54" w:name="_Toc140836282"/>
      <w:bookmarkStart w:id="55" w:name="_Toc141371055"/>
      <w:bookmarkStart w:id="56" w:name="_Toc141804316"/>
      <w:bookmarkStart w:id="57" w:name="_Toc14678997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 xml:space="preserve">RAN2 </w:t>
      </w:r>
      <w:r w:rsidR="00313956">
        <w:t xml:space="preserve">confirms </w:t>
      </w:r>
      <w:r w:rsidR="004677C9">
        <w:t xml:space="preserve">no </w:t>
      </w:r>
      <w:r w:rsidR="00194ECC">
        <w:t xml:space="preserve">exceptional handling for the </w:t>
      </w:r>
      <w:r w:rsidR="004677C9">
        <w:t>SR transmission during the cell DRX non-active duration.</w:t>
      </w:r>
      <w:bookmarkEnd w:id="54"/>
      <w:bookmarkEnd w:id="55"/>
      <w:bookmarkEnd w:id="56"/>
      <w:bookmarkEnd w:id="57"/>
    </w:p>
    <w:p w14:paraId="06810A57" w14:textId="77777777" w:rsidR="00901B73" w:rsidRDefault="00901B73" w:rsidP="007D3AFE">
      <w:pPr>
        <w:pStyle w:val="afb"/>
        <w:rPr>
          <w:bCs/>
        </w:rPr>
      </w:pPr>
    </w:p>
    <w:p w14:paraId="18469B73" w14:textId="19B0A678" w:rsidR="00CB179B" w:rsidRDefault="005D04A5" w:rsidP="007D3AFE">
      <w:pPr>
        <w:pStyle w:val="afb"/>
        <w:rPr>
          <w:bCs/>
        </w:rPr>
      </w:pPr>
      <w:r>
        <w:rPr>
          <w:bCs/>
        </w:rPr>
        <w:t xml:space="preserve">In the SI phase, </w:t>
      </w:r>
      <w:r w:rsidR="00887FC4">
        <w:rPr>
          <w:bCs/>
        </w:rPr>
        <w:t>companies have confirmed</w:t>
      </w:r>
      <w:r>
        <w:rPr>
          <w:bCs/>
        </w:rPr>
        <w:t xml:space="preserve"> </w:t>
      </w:r>
      <w:r w:rsidR="00887FC4">
        <w:rPr>
          <w:bCs/>
        </w:rPr>
        <w:t xml:space="preserve">the </w:t>
      </w:r>
      <w:r>
        <w:rPr>
          <w:bCs/>
        </w:rPr>
        <w:t xml:space="preserve">benefit </w:t>
      </w:r>
      <w:r w:rsidR="00CF7D86">
        <w:rPr>
          <w:bCs/>
        </w:rPr>
        <w:t>of the alignment</w:t>
      </w:r>
      <w:r w:rsidRPr="00E97819">
        <w:rPr>
          <w:lang w:val="en-US"/>
        </w:rPr>
        <w:t xml:space="preserve"> </w:t>
      </w:r>
      <w:r w:rsidR="00CF7D86">
        <w:rPr>
          <w:lang w:val="en-US"/>
        </w:rPr>
        <w:t xml:space="preserve">between </w:t>
      </w:r>
      <w:r w:rsidRPr="00E97819">
        <w:rPr>
          <w:lang w:val="en-US"/>
        </w:rPr>
        <w:t xml:space="preserve">UE </w:t>
      </w:r>
      <w:r w:rsidR="009967FB">
        <w:rPr>
          <w:lang w:val="en-US"/>
        </w:rPr>
        <w:t>C-</w:t>
      </w:r>
      <w:r w:rsidRPr="00E97819">
        <w:rPr>
          <w:lang w:val="en-US"/>
        </w:rPr>
        <w:t>DRX with</w:t>
      </w:r>
      <w:r w:rsidR="00E16EDA">
        <w:rPr>
          <w:lang w:val="en-US"/>
        </w:rPr>
        <w:t xml:space="preserve"> the</w:t>
      </w:r>
      <w:r w:rsidRPr="00E97819">
        <w:rPr>
          <w:lang w:val="en-US"/>
        </w:rPr>
        <w:t xml:space="preserve"> </w:t>
      </w:r>
      <w:r w:rsidR="00D9609C">
        <w:rPr>
          <w:lang w:val="en-US"/>
        </w:rPr>
        <w:t>c</w:t>
      </w:r>
      <w:r w:rsidRPr="00E97819">
        <w:rPr>
          <w:lang w:val="en-US"/>
        </w:rPr>
        <w:t xml:space="preserve">ell DTX </w:t>
      </w:r>
      <w:r w:rsidR="00A36F50">
        <w:rPr>
          <w:lang w:val="en-US"/>
        </w:rPr>
        <w:t>as well as</w:t>
      </w:r>
      <w:r w:rsidRPr="00E97819">
        <w:rPr>
          <w:lang w:val="en-US"/>
        </w:rPr>
        <w:t xml:space="preserve"> </w:t>
      </w:r>
      <w:r w:rsidR="00FF563F">
        <w:rPr>
          <w:lang w:val="en-US"/>
        </w:rPr>
        <w:t>C-</w:t>
      </w:r>
      <w:r w:rsidRPr="00E97819">
        <w:rPr>
          <w:lang w:val="en-US"/>
        </w:rPr>
        <w:t>DRX among multiple UEs.</w:t>
      </w:r>
      <w:r w:rsidR="00966A14">
        <w:rPr>
          <w:lang w:val="en-US"/>
        </w:rPr>
        <w:t xml:space="preserve"> On </w:t>
      </w:r>
      <w:r w:rsidR="005C7404">
        <w:rPr>
          <w:lang w:val="en-US"/>
        </w:rPr>
        <w:t>C-</w:t>
      </w:r>
      <w:r w:rsidR="00966A14" w:rsidRPr="00E97819">
        <w:rPr>
          <w:lang w:val="en-US"/>
        </w:rPr>
        <w:t>DRX alignment among multiple UEs</w:t>
      </w:r>
      <w:r w:rsidR="008C7405">
        <w:rPr>
          <w:lang w:val="en-US"/>
        </w:rPr>
        <w:t xml:space="preserve"> </w:t>
      </w:r>
      <w:r w:rsidR="0071082B">
        <w:rPr>
          <w:lang w:val="en-US"/>
        </w:rPr>
        <w:t xml:space="preserve">(at least for </w:t>
      </w:r>
      <w:r w:rsidR="00AF3472">
        <w:rPr>
          <w:lang w:val="en-US"/>
        </w:rPr>
        <w:t xml:space="preserve">part of </w:t>
      </w:r>
      <w:r w:rsidR="0071082B">
        <w:rPr>
          <w:lang w:val="en-US"/>
        </w:rPr>
        <w:t xml:space="preserve">parameters related to the UE-specific </w:t>
      </w:r>
      <w:r w:rsidR="00B83FF1">
        <w:rPr>
          <w:lang w:val="en-US"/>
        </w:rPr>
        <w:t>C-</w:t>
      </w:r>
      <w:r w:rsidR="0071082B">
        <w:rPr>
          <w:lang w:val="en-US"/>
        </w:rPr>
        <w:t>DRX configuration)</w:t>
      </w:r>
      <w:r w:rsidR="00966A14">
        <w:rPr>
          <w:lang w:val="en-US"/>
        </w:rPr>
        <w:t>, we understand it can be implemented by the</w:t>
      </w:r>
      <w:r w:rsidR="00AA7EF4">
        <w:rPr>
          <w:lang w:val="en-US"/>
        </w:rPr>
        <w:t xml:space="preserve"> RRC</w:t>
      </w:r>
      <w:r w:rsidR="00966A14">
        <w:rPr>
          <w:lang w:val="en-US"/>
        </w:rPr>
        <w:t xml:space="preserve"> configuration, </w:t>
      </w:r>
      <w:r w:rsidR="005A7F64">
        <w:rPr>
          <w:lang w:val="en-US"/>
        </w:rPr>
        <w:t>thus</w:t>
      </w:r>
      <w:r w:rsidR="00966A14">
        <w:rPr>
          <w:lang w:val="en-US"/>
        </w:rPr>
        <w:t xml:space="preserve"> </w:t>
      </w:r>
      <w:r w:rsidR="00C5525F">
        <w:rPr>
          <w:lang w:val="en-US"/>
        </w:rPr>
        <w:t xml:space="preserve">no </w:t>
      </w:r>
      <w:r w:rsidR="009F7349">
        <w:rPr>
          <w:lang w:val="en-US"/>
        </w:rPr>
        <w:t xml:space="preserve">extra </w:t>
      </w:r>
      <w:r w:rsidR="00966A14">
        <w:rPr>
          <w:lang w:val="en-US"/>
        </w:rPr>
        <w:t>spec change is</w:t>
      </w:r>
      <w:r w:rsidR="00D24902">
        <w:rPr>
          <w:lang w:val="en-US"/>
        </w:rPr>
        <w:t xml:space="preserve"> </w:t>
      </w:r>
      <w:r w:rsidR="00966A14">
        <w:rPr>
          <w:lang w:val="en-US"/>
        </w:rPr>
        <w:t xml:space="preserve">needed. On </w:t>
      </w:r>
      <w:r w:rsidR="00966A14" w:rsidRPr="00347FE8">
        <w:rPr>
          <w:bCs/>
        </w:rPr>
        <w:t xml:space="preserve">the alignment of </w:t>
      </w:r>
      <w:r w:rsidR="00BD195C">
        <w:rPr>
          <w:bCs/>
        </w:rPr>
        <w:t xml:space="preserve">the </w:t>
      </w:r>
      <w:r w:rsidR="00966A14" w:rsidRPr="00347FE8">
        <w:rPr>
          <w:bCs/>
        </w:rPr>
        <w:t xml:space="preserve">cell DTX/DRX and UE </w:t>
      </w:r>
      <w:r w:rsidR="00E80229">
        <w:rPr>
          <w:bCs/>
        </w:rPr>
        <w:t>C-</w:t>
      </w:r>
      <w:r w:rsidR="00966A14" w:rsidRPr="00347FE8">
        <w:rPr>
          <w:bCs/>
        </w:rPr>
        <w:t>DRX</w:t>
      </w:r>
      <w:r w:rsidR="00966A14">
        <w:rPr>
          <w:bCs/>
        </w:rPr>
        <w:t>,</w:t>
      </w:r>
      <w:r w:rsidR="006068F5">
        <w:rPr>
          <w:bCs/>
        </w:rPr>
        <w:t xml:space="preserve"> some requirements are achieved in RAN2#123 and we rely on the </w:t>
      </w:r>
      <w:proofErr w:type="spellStart"/>
      <w:r w:rsidR="006068F5">
        <w:rPr>
          <w:bCs/>
        </w:rPr>
        <w:t>gNB</w:t>
      </w:r>
      <w:proofErr w:type="spellEnd"/>
      <w:r w:rsidR="006068F5">
        <w:rPr>
          <w:bCs/>
        </w:rPr>
        <w:t xml:space="preserve"> to ensure the alignment. </w:t>
      </w:r>
      <w:r w:rsidR="00D147D9">
        <w:rPr>
          <w:bCs/>
        </w:rPr>
        <w:t>However, as</w:t>
      </w:r>
      <w:r w:rsidR="00CD1E6B">
        <w:rPr>
          <w:bCs/>
        </w:rPr>
        <w:t xml:space="preserve"> </w:t>
      </w:r>
      <w:r w:rsidR="0029707A">
        <w:rPr>
          <w:bCs/>
        </w:rPr>
        <w:t xml:space="preserve">UE-specific C-DRX active time would be extended </w:t>
      </w:r>
      <w:r w:rsidR="0009529A">
        <w:rPr>
          <w:bCs/>
        </w:rPr>
        <w:t>when condition</w:t>
      </w:r>
      <w:r w:rsidR="00370DF6">
        <w:rPr>
          <w:bCs/>
        </w:rPr>
        <w:t>s</w:t>
      </w:r>
      <w:r w:rsidR="0009529A">
        <w:rPr>
          <w:bCs/>
        </w:rPr>
        <w:t xml:space="preserve"> </w:t>
      </w:r>
      <w:r w:rsidR="00370DF6">
        <w:rPr>
          <w:bCs/>
        </w:rPr>
        <w:t xml:space="preserve">are </w:t>
      </w:r>
      <w:r w:rsidR="00992094">
        <w:rPr>
          <w:bCs/>
        </w:rPr>
        <w:t>fulfilled</w:t>
      </w:r>
      <w:r w:rsidR="0009529A">
        <w:rPr>
          <w:bCs/>
        </w:rPr>
        <w:t>,</w:t>
      </w:r>
      <w:r w:rsidR="00E35A4A">
        <w:rPr>
          <w:bCs/>
        </w:rPr>
        <w:t xml:space="preserve"> it would happen</w:t>
      </w:r>
      <w:r w:rsidR="000A2EB0">
        <w:rPr>
          <w:bCs/>
        </w:rPr>
        <w:t xml:space="preserve"> that</w:t>
      </w:r>
      <w:r w:rsidR="00A425C9">
        <w:rPr>
          <w:bCs/>
        </w:rPr>
        <w:t xml:space="preserve"> the active duration </w:t>
      </w:r>
      <w:r w:rsidR="00D3282C">
        <w:rPr>
          <w:bCs/>
        </w:rPr>
        <w:t>of</w:t>
      </w:r>
      <w:r w:rsidR="00A425C9">
        <w:rPr>
          <w:bCs/>
        </w:rPr>
        <w:t xml:space="preserve"> </w:t>
      </w:r>
      <w:r w:rsidR="005223B8">
        <w:rPr>
          <w:bCs/>
        </w:rPr>
        <w:t xml:space="preserve">one </w:t>
      </w:r>
      <w:r w:rsidR="0092618E">
        <w:rPr>
          <w:lang w:eastAsia="ko-KR"/>
        </w:rPr>
        <w:t>d</w:t>
      </w:r>
      <w:r w:rsidR="0092618E" w:rsidRPr="001B1744">
        <w:rPr>
          <w:lang w:eastAsia="ko-KR"/>
        </w:rPr>
        <w:t>iscontinuous</w:t>
      </w:r>
      <w:r w:rsidR="0092618E">
        <w:rPr>
          <w:bCs/>
        </w:rPr>
        <w:t xml:space="preserve"> </w:t>
      </w:r>
      <w:r w:rsidR="00A425C9">
        <w:rPr>
          <w:bCs/>
        </w:rPr>
        <w:t xml:space="preserve">mechanism collides with </w:t>
      </w:r>
      <w:r w:rsidR="00B56567">
        <w:rPr>
          <w:bCs/>
        </w:rPr>
        <w:t xml:space="preserve">the </w:t>
      </w:r>
      <w:r w:rsidR="005223B8">
        <w:rPr>
          <w:bCs/>
        </w:rPr>
        <w:t xml:space="preserve">non-active duration </w:t>
      </w:r>
      <w:r w:rsidR="00D3282C">
        <w:rPr>
          <w:bCs/>
        </w:rPr>
        <w:t>of</w:t>
      </w:r>
      <w:r w:rsidR="005223B8">
        <w:rPr>
          <w:bCs/>
        </w:rPr>
        <w:t xml:space="preserve"> another </w:t>
      </w:r>
      <w:r w:rsidR="0092618E">
        <w:rPr>
          <w:lang w:eastAsia="ko-KR"/>
        </w:rPr>
        <w:t>d</w:t>
      </w:r>
      <w:r w:rsidR="0092618E" w:rsidRPr="001B1744">
        <w:rPr>
          <w:lang w:eastAsia="ko-KR"/>
        </w:rPr>
        <w:t>iscontinuous</w:t>
      </w:r>
      <w:r w:rsidR="0092618E">
        <w:rPr>
          <w:bCs/>
        </w:rPr>
        <w:t xml:space="preserve"> </w:t>
      </w:r>
      <w:r w:rsidR="005223B8">
        <w:rPr>
          <w:bCs/>
        </w:rPr>
        <w:t>mechanism</w:t>
      </w:r>
      <w:r w:rsidR="008D7A7D">
        <w:rPr>
          <w:bCs/>
        </w:rPr>
        <w:t>.</w:t>
      </w:r>
      <w:r w:rsidR="008A60BE">
        <w:rPr>
          <w:bCs/>
        </w:rPr>
        <w:t xml:space="preserve"> We would like to analyse the collision case by case since the UE behaviour </w:t>
      </w:r>
      <w:r w:rsidR="00AD2584">
        <w:rPr>
          <w:bCs/>
        </w:rPr>
        <w:t xml:space="preserve">for </w:t>
      </w:r>
      <w:r w:rsidR="003B6F0E">
        <w:rPr>
          <w:bCs/>
        </w:rPr>
        <w:t xml:space="preserve">the </w:t>
      </w:r>
      <w:r w:rsidR="008A60BE">
        <w:rPr>
          <w:bCs/>
        </w:rPr>
        <w:t>cell DTX/DRX</w:t>
      </w:r>
      <w:r w:rsidR="00444508" w:rsidRPr="00444508">
        <w:rPr>
          <w:bCs/>
        </w:rPr>
        <w:t xml:space="preserve"> </w:t>
      </w:r>
      <w:r w:rsidR="00444508">
        <w:rPr>
          <w:bCs/>
        </w:rPr>
        <w:t>non-active</w:t>
      </w:r>
      <w:r w:rsidR="008A60BE">
        <w:rPr>
          <w:bCs/>
        </w:rPr>
        <w:t xml:space="preserve"> </w:t>
      </w:r>
      <w:r w:rsidR="00444508">
        <w:rPr>
          <w:bCs/>
        </w:rPr>
        <w:t xml:space="preserve">is different from </w:t>
      </w:r>
      <w:r w:rsidR="007A2CC9">
        <w:rPr>
          <w:bCs/>
        </w:rPr>
        <w:t xml:space="preserve">the one for </w:t>
      </w:r>
      <w:r w:rsidR="00444508">
        <w:rPr>
          <w:bCs/>
        </w:rPr>
        <w:t>UE-specific C-DRX non-active</w:t>
      </w:r>
      <w:r w:rsidR="008A60BE">
        <w:rPr>
          <w:bCs/>
        </w:rPr>
        <w:t>.</w:t>
      </w:r>
    </w:p>
    <w:p w14:paraId="68D48009" w14:textId="66DD4E27" w:rsidR="005851F9" w:rsidRDefault="00DD7E8D" w:rsidP="00B21A60">
      <w:pPr>
        <w:pStyle w:val="afb"/>
        <w:jc w:val="center"/>
        <w:rPr>
          <w:bCs/>
        </w:rPr>
      </w:pPr>
      <w:r>
        <w:rPr>
          <w:bCs/>
          <w:noProof/>
          <w:lang w:val="en-US"/>
        </w:rPr>
        <w:drawing>
          <wp:inline distT="0" distB="0" distL="0" distR="0" wp14:anchorId="347075E2" wp14:editId="00F9B9DF">
            <wp:extent cx="3678742" cy="15481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38" cy="1563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C1CB0" w14:textId="49320E45" w:rsidR="00DD7E8D" w:rsidRPr="00DD7E8D" w:rsidRDefault="00DD7E8D" w:rsidP="00DD7E8D">
      <w:pPr>
        <w:pStyle w:val="afb"/>
        <w:jc w:val="center"/>
        <w:rPr>
          <w:b/>
          <w:bCs/>
        </w:rPr>
      </w:pPr>
      <w:r w:rsidRPr="00DD7E8D">
        <w:rPr>
          <w:rFonts w:hint="eastAsia"/>
          <w:b/>
          <w:bCs/>
        </w:rPr>
        <w:t>F</w:t>
      </w:r>
      <w:r w:rsidRPr="00DD7E8D">
        <w:rPr>
          <w:b/>
          <w:bCs/>
        </w:rPr>
        <w:t xml:space="preserve">igure </w:t>
      </w:r>
      <w:r>
        <w:rPr>
          <w:b/>
          <w:bCs/>
        </w:rPr>
        <w:t>1</w:t>
      </w:r>
      <w:r w:rsidR="00B21A60">
        <w:rPr>
          <w:b/>
          <w:bCs/>
        </w:rPr>
        <w:t xml:space="preserve"> cell DTX/DRX and UE-specific DRX</w:t>
      </w:r>
    </w:p>
    <w:p w14:paraId="50DF7625" w14:textId="3E939D6D" w:rsidR="00624A34" w:rsidRPr="00EA009C" w:rsidRDefault="00526BA4" w:rsidP="00624A34">
      <w:pPr>
        <w:pStyle w:val="afb"/>
        <w:numPr>
          <w:ilvl w:val="0"/>
          <w:numId w:val="32"/>
        </w:numPr>
        <w:rPr>
          <w:lang w:val="en-US"/>
        </w:rPr>
      </w:pPr>
      <w:bookmarkStart w:id="58" w:name="OLE_LINK4"/>
      <w:r>
        <w:rPr>
          <w:bCs/>
        </w:rPr>
        <w:t>For case</w:t>
      </w:r>
      <w:bookmarkEnd w:id="58"/>
      <w:r w:rsidR="00624A34">
        <w:rPr>
          <w:bCs/>
        </w:rPr>
        <w:t xml:space="preserve"> </w:t>
      </w:r>
      <w:r w:rsidR="00000070">
        <w:rPr>
          <w:rFonts w:ascii="宋体" w:hAnsi="宋体" w:hint="eastAsia"/>
          <w:bCs/>
        </w:rPr>
        <w:t>①</w:t>
      </w:r>
      <w:r w:rsidR="005D629D" w:rsidRPr="00EA009C">
        <w:rPr>
          <w:lang w:val="en-US"/>
        </w:rPr>
        <w:t>,</w:t>
      </w:r>
      <w:r w:rsidR="005D629D">
        <w:rPr>
          <w:lang w:val="en-US"/>
        </w:rPr>
        <w:t xml:space="preserve"> </w:t>
      </w:r>
      <w:r w:rsidR="00EA009C" w:rsidRPr="00EA009C">
        <w:rPr>
          <w:lang w:val="en-US"/>
        </w:rPr>
        <w:t>both</w:t>
      </w:r>
      <w:r w:rsidR="00EA009C">
        <w:rPr>
          <w:lang w:val="en-US"/>
        </w:rPr>
        <w:t xml:space="preserve"> </w:t>
      </w:r>
      <w:r w:rsidR="00521314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cell DTX/DRX and UE-specific </w:t>
      </w:r>
      <w:r w:rsidR="000E157D">
        <w:rPr>
          <w:lang w:val="en-US"/>
        </w:rPr>
        <w:t>C-</w:t>
      </w:r>
      <w:r w:rsidR="00EA009C" w:rsidRPr="00EA009C">
        <w:rPr>
          <w:lang w:val="en-US"/>
        </w:rPr>
        <w:t xml:space="preserve">DRX are </w:t>
      </w:r>
      <w:r w:rsidR="00252DD3">
        <w:rPr>
          <w:lang w:val="en-US"/>
        </w:rPr>
        <w:t>in</w:t>
      </w:r>
      <w:r w:rsidR="00EA009C" w:rsidRPr="00EA009C">
        <w:rPr>
          <w:lang w:val="en-US"/>
        </w:rPr>
        <w:t xml:space="preserve"> active </w:t>
      </w:r>
      <w:r w:rsidR="004B43A5">
        <w:rPr>
          <w:lang w:val="en-US"/>
        </w:rPr>
        <w:t>time</w:t>
      </w:r>
      <w:r w:rsidR="00EA009C" w:rsidRPr="00EA009C">
        <w:rPr>
          <w:lang w:val="en-US"/>
        </w:rPr>
        <w:t xml:space="preserve">, thus, </w:t>
      </w:r>
      <w:r w:rsidR="00252DD3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UE/network </w:t>
      </w:r>
      <w:r w:rsidR="00EA009C">
        <w:rPr>
          <w:lang w:val="en-US"/>
        </w:rPr>
        <w:t xml:space="preserve">transmits as </w:t>
      </w:r>
      <w:r w:rsidR="005D5BE7">
        <w:rPr>
          <w:lang w:val="en-US"/>
        </w:rPr>
        <w:t>normal</w:t>
      </w:r>
      <w:r w:rsidR="00EA009C">
        <w:rPr>
          <w:lang w:val="en-US"/>
        </w:rPr>
        <w:t>.</w:t>
      </w:r>
      <w:r w:rsidR="00EA009C" w:rsidRPr="00EA009C">
        <w:rPr>
          <w:lang w:val="en-US"/>
        </w:rPr>
        <w:t xml:space="preserve"> </w:t>
      </w:r>
    </w:p>
    <w:p w14:paraId="11441E13" w14:textId="5BCD84E8" w:rsidR="00281A58" w:rsidRPr="005851F9" w:rsidRDefault="00526BA4" w:rsidP="00281A58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281A58">
        <w:rPr>
          <w:bCs/>
        </w:rPr>
        <w:t xml:space="preserve"> </w:t>
      </w:r>
      <w:r w:rsidR="00281A58">
        <w:rPr>
          <w:rFonts w:ascii="宋体" w:hAnsi="宋体" w:hint="eastAsia"/>
          <w:bCs/>
        </w:rPr>
        <w:t>②</w:t>
      </w:r>
      <w:r w:rsidR="00DB6D7F" w:rsidRPr="00EA009C">
        <w:rPr>
          <w:lang w:val="en-US"/>
        </w:rPr>
        <w:t>,</w:t>
      </w:r>
      <w:r w:rsidR="00DB6D7F">
        <w:rPr>
          <w:lang w:val="en-US"/>
        </w:rPr>
        <w:t xml:space="preserve"> </w:t>
      </w:r>
      <w:r w:rsidR="008005FE">
        <w:rPr>
          <w:lang w:val="en-US"/>
        </w:rPr>
        <w:t xml:space="preserve">the </w:t>
      </w:r>
      <w:r w:rsidR="00DB6D7F" w:rsidRPr="00EA009C">
        <w:rPr>
          <w:lang w:val="en-US"/>
        </w:rPr>
        <w:t xml:space="preserve">cell DTX/DRX </w:t>
      </w:r>
      <w:r w:rsidR="00DB6D7F">
        <w:rPr>
          <w:lang w:val="en-US"/>
        </w:rPr>
        <w:t xml:space="preserve">is </w:t>
      </w:r>
      <w:r w:rsidR="00252DD3">
        <w:rPr>
          <w:lang w:val="en-US"/>
        </w:rPr>
        <w:t>in</w:t>
      </w:r>
      <w:r w:rsidR="00DB6D7F">
        <w:rPr>
          <w:lang w:val="en-US"/>
        </w:rPr>
        <w:t xml:space="preserve"> active </w:t>
      </w:r>
      <w:r w:rsidR="001D2B05">
        <w:rPr>
          <w:lang w:val="en-US"/>
        </w:rPr>
        <w:t>time</w:t>
      </w:r>
      <w:r w:rsidR="00DB6D7F">
        <w:rPr>
          <w:lang w:val="en-US"/>
        </w:rPr>
        <w:t xml:space="preserve"> and </w:t>
      </w:r>
      <w:r w:rsidR="00DB6D7F" w:rsidRPr="00EA009C">
        <w:rPr>
          <w:lang w:val="en-US"/>
        </w:rPr>
        <w:t xml:space="preserve">UE-specific </w:t>
      </w:r>
      <w:r w:rsidR="005C5B46">
        <w:rPr>
          <w:lang w:val="en-US"/>
        </w:rPr>
        <w:t>C-</w:t>
      </w:r>
      <w:r w:rsidR="00DB6D7F" w:rsidRPr="00EA009C">
        <w:rPr>
          <w:lang w:val="en-US"/>
        </w:rPr>
        <w:t xml:space="preserve">DRX </w:t>
      </w:r>
      <w:r w:rsidR="00DB6D7F">
        <w:rPr>
          <w:lang w:val="en-US"/>
        </w:rPr>
        <w:t>is</w:t>
      </w:r>
      <w:r w:rsidR="00DB6D7F" w:rsidRPr="00EA009C">
        <w:rPr>
          <w:lang w:val="en-US"/>
        </w:rPr>
        <w:t xml:space="preserve"> </w:t>
      </w:r>
      <w:r w:rsidR="00252DD3">
        <w:rPr>
          <w:lang w:val="en-US"/>
        </w:rPr>
        <w:t>in</w:t>
      </w:r>
      <w:r w:rsidR="00DB6D7F" w:rsidRPr="00EA009C">
        <w:rPr>
          <w:lang w:val="en-US"/>
        </w:rPr>
        <w:t xml:space="preserve"> </w:t>
      </w:r>
      <w:r w:rsidR="003A06C2">
        <w:rPr>
          <w:lang w:val="en-US"/>
        </w:rPr>
        <w:t>non-</w:t>
      </w:r>
      <w:r w:rsidR="008B5773">
        <w:rPr>
          <w:lang w:val="en-US"/>
        </w:rPr>
        <w:t>active</w:t>
      </w:r>
      <w:r w:rsidR="00DB6D7F" w:rsidRPr="00EA009C">
        <w:rPr>
          <w:lang w:val="en-US"/>
        </w:rPr>
        <w:t xml:space="preserve"> </w:t>
      </w:r>
      <w:r w:rsidR="00661C4A">
        <w:rPr>
          <w:lang w:val="en-US"/>
        </w:rPr>
        <w:t>time</w:t>
      </w:r>
      <w:r w:rsidR="00DB6D7F" w:rsidRPr="00EA009C">
        <w:rPr>
          <w:lang w:val="en-US"/>
        </w:rPr>
        <w:t>,</w:t>
      </w:r>
      <w:r w:rsidR="00252DD3">
        <w:rPr>
          <w:lang w:val="en-US"/>
        </w:rPr>
        <w:t xml:space="preserve"> </w:t>
      </w:r>
      <w:r w:rsidR="00AD735E">
        <w:rPr>
          <w:lang w:val="en-US"/>
        </w:rPr>
        <w:t>which</w:t>
      </w:r>
      <w:r w:rsidR="008B5773">
        <w:rPr>
          <w:lang w:val="en-US"/>
        </w:rPr>
        <w:t xml:space="preserve"> equals no cell DTX/DRX configured. T</w:t>
      </w:r>
      <w:r w:rsidR="00252DD3">
        <w:rPr>
          <w:lang w:val="en-US"/>
        </w:rPr>
        <w:t xml:space="preserve">hus, the </w:t>
      </w:r>
      <w:r w:rsidR="00252DD3" w:rsidRPr="00EA009C">
        <w:rPr>
          <w:lang w:val="en-US"/>
        </w:rPr>
        <w:t>UE/network</w:t>
      </w:r>
      <w:r w:rsidR="00252DD3">
        <w:rPr>
          <w:lang w:val="en-US"/>
        </w:rPr>
        <w:t xml:space="preserve"> </w:t>
      </w:r>
      <w:r w:rsidR="008B5773">
        <w:rPr>
          <w:lang w:val="en-US"/>
        </w:rPr>
        <w:t xml:space="preserve">works as legacy, </w:t>
      </w:r>
      <w:proofErr w:type="gramStart"/>
      <w:r w:rsidR="008B5773">
        <w:rPr>
          <w:lang w:val="en-US"/>
        </w:rPr>
        <w:t>i.e.</w:t>
      </w:r>
      <w:proofErr w:type="gramEnd"/>
      <w:r w:rsidR="008B5773">
        <w:rPr>
          <w:lang w:val="en-US"/>
        </w:rPr>
        <w:t xml:space="preserve"> </w:t>
      </w:r>
      <w:r w:rsidR="00A50D1E">
        <w:rPr>
          <w:lang w:val="en-US"/>
        </w:rPr>
        <w:t xml:space="preserve">the </w:t>
      </w:r>
      <w:r w:rsidR="00A50D1E" w:rsidRPr="00EA009C">
        <w:rPr>
          <w:lang w:val="en-US"/>
        </w:rPr>
        <w:t>UE/network</w:t>
      </w:r>
      <w:r w:rsidR="00A50D1E">
        <w:rPr>
          <w:lang w:val="en-US"/>
        </w:rPr>
        <w:t xml:space="preserve"> performs </w:t>
      </w:r>
      <w:r w:rsidR="008B5773">
        <w:rPr>
          <w:lang w:val="en-US"/>
        </w:rPr>
        <w:t xml:space="preserve">the </w:t>
      </w:r>
      <w:proofErr w:type="spellStart"/>
      <w:r w:rsidR="00ED1951">
        <w:rPr>
          <w:lang w:val="en-US"/>
        </w:rPr>
        <w:t>behaviour</w:t>
      </w:r>
      <w:proofErr w:type="spellEnd"/>
      <w:r w:rsidR="008B5773">
        <w:rPr>
          <w:lang w:val="en-US"/>
        </w:rPr>
        <w:t xml:space="preserve"> </w:t>
      </w:r>
      <w:r w:rsidR="00A50D1E">
        <w:rPr>
          <w:lang w:val="en-US"/>
        </w:rPr>
        <w:t>for</w:t>
      </w:r>
      <w:r w:rsidR="008B5773">
        <w:rPr>
          <w:lang w:val="en-US"/>
        </w:rPr>
        <w:t xml:space="preserve"> </w:t>
      </w:r>
      <w:r w:rsidR="00252DD3">
        <w:rPr>
          <w:lang w:val="en-US"/>
        </w:rPr>
        <w:t xml:space="preserve">UE-specific </w:t>
      </w:r>
      <w:r w:rsidR="00A50D1E">
        <w:rPr>
          <w:lang w:val="en-US"/>
        </w:rPr>
        <w:t>C-</w:t>
      </w:r>
      <w:r w:rsidR="00252DD3">
        <w:rPr>
          <w:lang w:val="en-US"/>
        </w:rPr>
        <w:t xml:space="preserve">DRX </w:t>
      </w:r>
      <w:r w:rsidR="00605218">
        <w:rPr>
          <w:lang w:val="en-US"/>
        </w:rPr>
        <w:t>non-</w:t>
      </w:r>
      <w:r w:rsidR="00252DD3">
        <w:rPr>
          <w:lang w:val="en-US"/>
        </w:rPr>
        <w:t xml:space="preserve">active </w:t>
      </w:r>
      <w:r w:rsidR="00A50D1E">
        <w:rPr>
          <w:lang w:val="en-US"/>
        </w:rPr>
        <w:t>time</w:t>
      </w:r>
      <w:r w:rsidR="008B5773">
        <w:rPr>
          <w:lang w:val="en-US"/>
        </w:rPr>
        <w:t>.</w:t>
      </w:r>
    </w:p>
    <w:p w14:paraId="6B74E5DB" w14:textId="05AEFEAE" w:rsidR="00912A9B" w:rsidRPr="00912A9B" w:rsidRDefault="00F33018" w:rsidP="00C67CFB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C67CFB">
        <w:rPr>
          <w:bCs/>
        </w:rPr>
        <w:t xml:space="preserve"> </w:t>
      </w:r>
      <w:r w:rsidR="00C67CFB">
        <w:rPr>
          <w:rFonts w:ascii="宋体" w:hAnsi="宋体" w:hint="eastAsia"/>
          <w:bCs/>
        </w:rPr>
        <w:t>③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493FE3" w:rsidRPr="00EA009C">
        <w:rPr>
          <w:lang w:val="en-US"/>
        </w:rPr>
        <w:t>both</w:t>
      </w:r>
      <w:r w:rsidR="00493FE3">
        <w:rPr>
          <w:lang w:val="en-US"/>
        </w:rPr>
        <w:t xml:space="preserve"> </w:t>
      </w:r>
      <w:r w:rsidR="008005FE">
        <w:rPr>
          <w:lang w:val="en-US"/>
        </w:rPr>
        <w:t xml:space="preserve">the </w:t>
      </w:r>
      <w:r w:rsidR="00493FE3" w:rsidRPr="00EA009C">
        <w:rPr>
          <w:lang w:val="en-US"/>
        </w:rPr>
        <w:t xml:space="preserve">cell DTX/DRX and UE-specific DRX are </w:t>
      </w:r>
      <w:r w:rsidR="00493FE3">
        <w:rPr>
          <w:lang w:val="en-US"/>
        </w:rPr>
        <w:t>in</w:t>
      </w:r>
      <w:r w:rsidR="00493FE3" w:rsidRPr="00EA009C">
        <w:rPr>
          <w:lang w:val="en-US"/>
        </w:rPr>
        <w:t xml:space="preserve"> </w:t>
      </w:r>
      <w:r w:rsidR="003A06C2">
        <w:rPr>
          <w:lang w:val="en-US"/>
        </w:rPr>
        <w:t>non-active</w:t>
      </w:r>
      <w:r w:rsidR="00493FE3" w:rsidRPr="00EA009C">
        <w:rPr>
          <w:lang w:val="en-US"/>
        </w:rPr>
        <w:t xml:space="preserve"> </w:t>
      </w:r>
      <w:r w:rsidR="006C5131">
        <w:rPr>
          <w:lang w:val="en-US"/>
        </w:rPr>
        <w:t>time</w:t>
      </w:r>
      <w:r w:rsidR="009C693A">
        <w:rPr>
          <w:lang w:val="en-US"/>
        </w:rPr>
        <w:t xml:space="preserve">. </w:t>
      </w:r>
      <w:r w:rsidR="0083344E">
        <w:rPr>
          <w:lang w:val="en-US"/>
        </w:rPr>
        <w:t>S</w:t>
      </w:r>
      <w:r w:rsidR="000738A7">
        <w:rPr>
          <w:lang w:val="en-US"/>
        </w:rPr>
        <w:t xml:space="preserve">ince </w:t>
      </w:r>
      <w:r w:rsidR="008716C6">
        <w:rPr>
          <w:lang w:val="en-US"/>
        </w:rPr>
        <w:t xml:space="preserve">the expected </w:t>
      </w:r>
      <w:proofErr w:type="spellStart"/>
      <w:r w:rsidR="00ED1951">
        <w:rPr>
          <w:lang w:val="en-US"/>
        </w:rPr>
        <w:t>behaviour</w:t>
      </w:r>
      <w:proofErr w:type="spellEnd"/>
      <w:r w:rsidR="008716C6">
        <w:rPr>
          <w:lang w:val="en-US"/>
        </w:rPr>
        <w:t xml:space="preserve"> </w:t>
      </w:r>
      <w:r w:rsidR="00C94BE6">
        <w:rPr>
          <w:lang w:val="en-US"/>
        </w:rPr>
        <w:t xml:space="preserve">for </w:t>
      </w:r>
      <w:r w:rsidR="000738A7">
        <w:rPr>
          <w:lang w:val="en-US"/>
        </w:rPr>
        <w:t xml:space="preserve">the </w:t>
      </w:r>
      <w:r w:rsidR="00C94BE6">
        <w:rPr>
          <w:lang w:val="en-US"/>
        </w:rPr>
        <w:t xml:space="preserve">cell DTX/DRX non-active is </w:t>
      </w:r>
      <w:r w:rsidR="009C693A">
        <w:rPr>
          <w:lang w:val="en-US"/>
        </w:rPr>
        <w:t xml:space="preserve">different </w:t>
      </w:r>
      <w:r w:rsidR="00C94BE6">
        <w:rPr>
          <w:lang w:val="en-US"/>
        </w:rPr>
        <w:t>from the one for</w:t>
      </w:r>
      <w:r w:rsidR="008716C6">
        <w:rPr>
          <w:lang w:val="en-US"/>
        </w:rPr>
        <w:t xml:space="preserve"> UE-specific </w:t>
      </w:r>
      <w:r w:rsidR="00067AF3">
        <w:rPr>
          <w:lang w:val="en-US"/>
        </w:rPr>
        <w:t>C-</w:t>
      </w:r>
      <w:r w:rsidR="008716C6">
        <w:rPr>
          <w:lang w:val="en-US"/>
        </w:rPr>
        <w:t xml:space="preserve">DRX </w:t>
      </w:r>
      <w:r w:rsidR="00D30C72">
        <w:rPr>
          <w:lang w:val="en-US"/>
        </w:rPr>
        <w:t>non-active</w:t>
      </w:r>
      <w:r w:rsidR="008716C6">
        <w:rPr>
          <w:lang w:val="en-US"/>
        </w:rPr>
        <w:t>, we prefer t</w:t>
      </w:r>
      <w:r w:rsidR="008716C6">
        <w:rPr>
          <w:iCs/>
          <w:szCs w:val="20"/>
        </w:rPr>
        <w:t>he UE</w:t>
      </w:r>
      <w:r w:rsidR="00313878">
        <w:rPr>
          <w:iCs/>
          <w:szCs w:val="20"/>
        </w:rPr>
        <w:t xml:space="preserve"> to</w:t>
      </w:r>
      <w:r w:rsidR="008716C6">
        <w:rPr>
          <w:iCs/>
          <w:szCs w:val="20"/>
        </w:rPr>
        <w:t xml:space="preserve"> follow the way expected </w:t>
      </w:r>
      <w:r w:rsidR="00313878">
        <w:rPr>
          <w:iCs/>
          <w:szCs w:val="20"/>
        </w:rPr>
        <w:t>for</w:t>
      </w:r>
      <w:r w:rsidR="008716C6">
        <w:rPr>
          <w:iCs/>
          <w:szCs w:val="20"/>
        </w:rPr>
        <w:t xml:space="preserve"> </w:t>
      </w:r>
      <w:r w:rsidR="00271B90">
        <w:rPr>
          <w:iCs/>
          <w:szCs w:val="20"/>
        </w:rPr>
        <w:t xml:space="preserve">the </w:t>
      </w:r>
      <w:r w:rsidR="009A626C">
        <w:rPr>
          <w:iCs/>
          <w:szCs w:val="20"/>
        </w:rPr>
        <w:t>c</w:t>
      </w:r>
      <w:r w:rsidR="008716C6">
        <w:rPr>
          <w:iCs/>
          <w:szCs w:val="20"/>
        </w:rPr>
        <w:t xml:space="preserve">ell DTX/DRX </w:t>
      </w:r>
      <w:r w:rsidR="00AA0FC9">
        <w:rPr>
          <w:lang w:val="en-US"/>
        </w:rPr>
        <w:t>non-active</w:t>
      </w:r>
      <w:r w:rsidR="008716C6">
        <w:rPr>
          <w:iCs/>
          <w:szCs w:val="20"/>
        </w:rPr>
        <w:t>, otherwise</w:t>
      </w:r>
      <w:r w:rsidR="00C75E3B">
        <w:rPr>
          <w:iCs/>
          <w:szCs w:val="20"/>
        </w:rPr>
        <w:t>,</w:t>
      </w:r>
      <w:r w:rsidR="008716C6">
        <w:rPr>
          <w:iCs/>
          <w:szCs w:val="20"/>
        </w:rPr>
        <w:t xml:space="preserve"> </w:t>
      </w:r>
      <w:r w:rsidR="0073037A">
        <w:rPr>
          <w:iCs/>
          <w:szCs w:val="20"/>
        </w:rPr>
        <w:t xml:space="preserve">the NES </w:t>
      </w:r>
      <w:r w:rsidR="00787365">
        <w:rPr>
          <w:iCs/>
          <w:szCs w:val="20"/>
        </w:rPr>
        <w:t xml:space="preserve">gain </w:t>
      </w:r>
      <w:r w:rsidR="00652CBB">
        <w:rPr>
          <w:iCs/>
          <w:szCs w:val="20"/>
        </w:rPr>
        <w:t>cannot</w:t>
      </w:r>
      <w:r w:rsidR="00787365">
        <w:rPr>
          <w:iCs/>
          <w:szCs w:val="20"/>
        </w:rPr>
        <w:t xml:space="preserve"> be achieved as we designed. </w:t>
      </w:r>
    </w:p>
    <w:p w14:paraId="2F9D7852" w14:textId="62B13F53" w:rsidR="00174D22" w:rsidRPr="00F2791E" w:rsidRDefault="007B2787" w:rsidP="00557BF3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0F2A60">
        <w:rPr>
          <w:rFonts w:ascii="宋体" w:hAnsi="宋体" w:hint="eastAsia"/>
          <w:bCs/>
        </w:rPr>
        <w:t xml:space="preserve"> </w:t>
      </w:r>
      <w:r w:rsidR="004E7437">
        <w:rPr>
          <w:rFonts w:ascii="宋体" w:hAnsi="宋体" w:hint="eastAsia"/>
          <w:bCs/>
        </w:rPr>
        <w:t>④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5F53A4">
        <w:rPr>
          <w:lang w:val="en-US"/>
        </w:rPr>
        <w:t xml:space="preserve">the </w:t>
      </w:r>
      <w:r w:rsidR="00504B1D" w:rsidRPr="00EA009C">
        <w:rPr>
          <w:lang w:val="en-US"/>
        </w:rPr>
        <w:t xml:space="preserve">cell DTX/DRX </w:t>
      </w:r>
      <w:r w:rsidR="00504B1D">
        <w:rPr>
          <w:lang w:val="en-US"/>
        </w:rPr>
        <w:t xml:space="preserve">is in </w:t>
      </w:r>
      <w:r w:rsidR="007A1083">
        <w:rPr>
          <w:lang w:val="en-US"/>
        </w:rPr>
        <w:t>non-active</w:t>
      </w:r>
      <w:r w:rsidR="00504B1D">
        <w:rPr>
          <w:lang w:val="en-US"/>
        </w:rPr>
        <w:t xml:space="preserve"> </w:t>
      </w:r>
      <w:r w:rsidR="00E428AD">
        <w:rPr>
          <w:lang w:val="en-US"/>
        </w:rPr>
        <w:t>time</w:t>
      </w:r>
      <w:r w:rsidR="00504B1D">
        <w:rPr>
          <w:lang w:val="en-US"/>
        </w:rPr>
        <w:t xml:space="preserve"> and </w:t>
      </w:r>
      <w:r w:rsidR="00504B1D" w:rsidRPr="00EA009C">
        <w:rPr>
          <w:lang w:val="en-US"/>
        </w:rPr>
        <w:t xml:space="preserve">UE-specific </w:t>
      </w:r>
      <w:r w:rsidR="00EB0A6A">
        <w:rPr>
          <w:lang w:val="en-US"/>
        </w:rPr>
        <w:t>C-</w:t>
      </w:r>
      <w:r w:rsidR="00504B1D" w:rsidRPr="00EA009C">
        <w:rPr>
          <w:lang w:val="en-US"/>
        </w:rPr>
        <w:t xml:space="preserve">DRX </w:t>
      </w:r>
      <w:r w:rsidR="00504B1D">
        <w:rPr>
          <w:lang w:val="en-US"/>
        </w:rPr>
        <w:t>is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in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active</w:t>
      </w:r>
      <w:r w:rsidR="00504B1D" w:rsidRPr="00EA009C">
        <w:rPr>
          <w:lang w:val="en-US"/>
        </w:rPr>
        <w:t xml:space="preserve"> </w:t>
      </w:r>
      <w:r w:rsidR="00460422">
        <w:rPr>
          <w:lang w:val="en-US"/>
        </w:rPr>
        <w:t>time</w:t>
      </w:r>
      <w:r w:rsidR="007E2CD3">
        <w:rPr>
          <w:lang w:val="en-US"/>
        </w:rPr>
        <w:t xml:space="preserve">. </w:t>
      </w:r>
      <w:r w:rsidR="004A5D36">
        <w:rPr>
          <w:lang w:val="en-US"/>
        </w:rPr>
        <w:t xml:space="preserve">For good energy saving gain, </w:t>
      </w:r>
      <w:r w:rsidR="0066650C">
        <w:rPr>
          <w:lang w:val="en-US"/>
        </w:rPr>
        <w:t>the</w:t>
      </w:r>
      <w:r w:rsidR="00522CC4">
        <w:rPr>
          <w:lang w:val="en-US"/>
        </w:rPr>
        <w:t xml:space="preserve"> UE </w:t>
      </w:r>
      <w:r w:rsidR="004A5D36">
        <w:rPr>
          <w:lang w:val="en-US"/>
        </w:rPr>
        <w:t xml:space="preserve">is recommended to </w:t>
      </w:r>
      <w:r w:rsidR="00AA5B0B">
        <w:rPr>
          <w:lang w:val="en-US"/>
        </w:rPr>
        <w:t>perform</w:t>
      </w:r>
      <w:r w:rsidR="00807A56">
        <w:rPr>
          <w:lang w:val="en-US"/>
        </w:rPr>
        <w:t xml:space="preserve"> </w:t>
      </w:r>
      <w:r w:rsidR="00834A40">
        <w:rPr>
          <w:lang w:val="en-US"/>
        </w:rPr>
        <w:t xml:space="preserve">the </w:t>
      </w:r>
      <w:proofErr w:type="spellStart"/>
      <w:r w:rsidR="005774AA">
        <w:rPr>
          <w:lang w:val="en-US"/>
        </w:rPr>
        <w:t>behavio</w:t>
      </w:r>
      <w:r w:rsidR="00ED1951">
        <w:rPr>
          <w:lang w:val="en-US"/>
        </w:rPr>
        <w:t>u</w:t>
      </w:r>
      <w:r w:rsidR="005774AA">
        <w:rPr>
          <w:lang w:val="en-US"/>
        </w:rPr>
        <w:t>r</w:t>
      </w:r>
      <w:proofErr w:type="spellEnd"/>
      <w:r w:rsidR="00834A40">
        <w:rPr>
          <w:lang w:val="en-US"/>
        </w:rPr>
        <w:t xml:space="preserve"> </w:t>
      </w:r>
      <w:r w:rsidR="00F00AE0">
        <w:rPr>
          <w:lang w:val="en-US"/>
        </w:rPr>
        <w:t>for</w:t>
      </w:r>
      <w:r w:rsidR="00834A40">
        <w:rPr>
          <w:lang w:val="en-US"/>
        </w:rPr>
        <w:t xml:space="preserve"> </w:t>
      </w:r>
      <w:r w:rsidR="005F53A4">
        <w:rPr>
          <w:lang w:val="en-US"/>
        </w:rPr>
        <w:t xml:space="preserve">the </w:t>
      </w:r>
      <w:r w:rsidR="00834A40">
        <w:rPr>
          <w:lang w:val="en-US"/>
        </w:rPr>
        <w:t xml:space="preserve">cell DTX/DRX </w:t>
      </w:r>
      <w:r w:rsidR="007A1083">
        <w:rPr>
          <w:lang w:val="en-US"/>
        </w:rPr>
        <w:t>non-active</w:t>
      </w:r>
      <w:r w:rsidR="00834A40">
        <w:rPr>
          <w:lang w:val="en-US"/>
        </w:rPr>
        <w:t xml:space="preserve">, </w:t>
      </w:r>
      <w:r w:rsidR="00174D22">
        <w:rPr>
          <w:lang w:val="en-US"/>
        </w:rPr>
        <w:t xml:space="preserve">except </w:t>
      </w:r>
      <w:r w:rsidR="009B38E2">
        <w:rPr>
          <w:lang w:val="en-US"/>
        </w:rPr>
        <w:t xml:space="preserve">for </w:t>
      </w:r>
      <w:r w:rsidR="00174D22">
        <w:rPr>
          <w:lang w:val="en-US"/>
        </w:rPr>
        <w:t>the exceptional case</w:t>
      </w:r>
      <w:r w:rsidR="00C54157">
        <w:rPr>
          <w:lang w:val="en-US"/>
        </w:rPr>
        <w:t>s</w:t>
      </w:r>
      <w:r w:rsidR="00174D22">
        <w:rPr>
          <w:lang w:val="en-US"/>
        </w:rPr>
        <w:t xml:space="preserve"> agreed in RAN2#</w:t>
      </w:r>
      <w:r w:rsidR="00C54157">
        <w:rPr>
          <w:lang w:val="en-US"/>
        </w:rPr>
        <w:t xml:space="preserve">122 on the </w:t>
      </w:r>
      <w:r w:rsidR="00C54157">
        <w:t>retransmission timer and RACH procedure.</w:t>
      </w:r>
    </w:p>
    <w:p w14:paraId="56CFAA3C" w14:textId="4233ED8B" w:rsidR="004048B8" w:rsidRPr="008E0E21" w:rsidRDefault="00ED1951" w:rsidP="004048B8">
      <w:pPr>
        <w:pStyle w:val="Proposal"/>
      </w:pPr>
      <w:bookmarkStart w:id="59" w:name="_Toc141804317"/>
      <w:bookmarkStart w:id="60" w:name="_Toc141805116"/>
      <w:bookmarkStart w:id="61" w:name="_Toc141804318"/>
      <w:bookmarkStart w:id="62" w:name="_Toc141805117"/>
      <w:bookmarkStart w:id="63" w:name="_Toc140836286"/>
      <w:bookmarkStart w:id="64" w:name="_Toc141371057"/>
      <w:bookmarkStart w:id="65" w:name="_Hlk118296191"/>
      <w:bookmarkStart w:id="66" w:name="_Toc146789975"/>
      <w:bookmarkEnd w:id="59"/>
      <w:bookmarkEnd w:id="60"/>
      <w:bookmarkEnd w:id="61"/>
      <w:bookmarkEnd w:id="62"/>
      <w:r>
        <w:rPr>
          <w:iCs/>
          <w:szCs w:val="20"/>
        </w:rPr>
        <w:t>When</w:t>
      </w:r>
      <w:r w:rsidR="004048B8">
        <w:rPr>
          <w:iCs/>
          <w:szCs w:val="20"/>
        </w:rPr>
        <w:t xml:space="preserve"> both </w:t>
      </w:r>
      <w:r w:rsidR="00681C81">
        <w:rPr>
          <w:iCs/>
          <w:szCs w:val="20"/>
        </w:rPr>
        <w:t xml:space="preserve">the </w:t>
      </w:r>
      <w:r w:rsidR="004048B8">
        <w:rPr>
          <w:iCs/>
          <w:szCs w:val="20"/>
        </w:rPr>
        <w:t xml:space="preserve">cell DTX/DRX and UE-specific </w:t>
      </w:r>
      <w:r w:rsidR="00B95116">
        <w:rPr>
          <w:iCs/>
          <w:szCs w:val="20"/>
        </w:rPr>
        <w:t>C-</w:t>
      </w:r>
      <w:r w:rsidR="004048B8">
        <w:rPr>
          <w:iCs/>
          <w:szCs w:val="20"/>
        </w:rPr>
        <w:t>DRX are configured, i</w:t>
      </w:r>
      <w:bookmarkStart w:id="67" w:name="_Toc141804319"/>
      <w:r w:rsidR="004048B8">
        <w:rPr>
          <w:iCs/>
          <w:szCs w:val="20"/>
        </w:rPr>
        <w:t xml:space="preserve">n cell DTX/DRX active, the UE always follows the behaviour designed for </w:t>
      </w:r>
      <w:r w:rsidR="00FA232D">
        <w:rPr>
          <w:iCs/>
          <w:szCs w:val="20"/>
        </w:rPr>
        <w:t xml:space="preserve">the </w:t>
      </w:r>
      <w:r w:rsidR="001C736F">
        <w:rPr>
          <w:iCs/>
          <w:szCs w:val="20"/>
        </w:rPr>
        <w:t>UE-specific</w:t>
      </w:r>
      <w:r w:rsidR="001C7F7B">
        <w:rPr>
          <w:iCs/>
          <w:szCs w:val="20"/>
        </w:rPr>
        <w:t xml:space="preserve"> C-</w:t>
      </w:r>
      <w:r w:rsidR="001C736F">
        <w:rPr>
          <w:iCs/>
          <w:szCs w:val="20"/>
        </w:rPr>
        <w:t>DRX</w:t>
      </w:r>
      <w:r w:rsidR="004048B8">
        <w:rPr>
          <w:iCs/>
          <w:szCs w:val="20"/>
        </w:rPr>
        <w:t>.</w:t>
      </w:r>
      <w:bookmarkEnd w:id="63"/>
      <w:bookmarkEnd w:id="64"/>
      <w:bookmarkEnd w:id="66"/>
      <w:bookmarkEnd w:id="67"/>
    </w:p>
    <w:p w14:paraId="5F079232" w14:textId="24EBE2F6" w:rsidR="00121201" w:rsidRPr="008E0E21" w:rsidRDefault="000C2741">
      <w:pPr>
        <w:pStyle w:val="Proposal"/>
        <w:rPr>
          <w:bCs w:val="0"/>
        </w:rPr>
      </w:pPr>
      <w:bookmarkStart w:id="68" w:name="_Toc141804320"/>
      <w:bookmarkStart w:id="69" w:name="_Toc146789976"/>
      <w:r>
        <w:rPr>
          <w:iCs/>
          <w:szCs w:val="20"/>
        </w:rPr>
        <w:t>When both the cell DTX/DRX and UE-specific C-DRX are configured, i</w:t>
      </w:r>
      <w:r w:rsidR="00121201">
        <w:rPr>
          <w:iCs/>
          <w:szCs w:val="20"/>
        </w:rPr>
        <w:t>n cell DTX/DRX non-active, the UE always follows the behaviour designed for cell DTX/DRX non-active</w:t>
      </w:r>
      <w:bookmarkStart w:id="70" w:name="_Toc141804321"/>
      <w:bookmarkEnd w:id="68"/>
      <w:r w:rsidR="00387BB9">
        <w:rPr>
          <w:iCs/>
          <w:szCs w:val="20"/>
        </w:rPr>
        <w:t xml:space="preserve">, </w:t>
      </w:r>
      <w:r w:rsidR="00600E79">
        <w:rPr>
          <w:iCs/>
          <w:szCs w:val="20"/>
        </w:rPr>
        <w:t>except</w:t>
      </w:r>
      <w:r w:rsidR="009B38E2">
        <w:rPr>
          <w:iCs/>
          <w:szCs w:val="20"/>
        </w:rPr>
        <w:t xml:space="preserve"> for</w:t>
      </w:r>
      <w:r w:rsidR="00387BB9">
        <w:rPr>
          <w:iCs/>
          <w:szCs w:val="20"/>
        </w:rPr>
        <w:t xml:space="preserve"> the</w:t>
      </w:r>
      <w:r w:rsidR="00387BB9" w:rsidRPr="00387BB9">
        <w:rPr>
          <w:lang w:val="en-US"/>
        </w:rPr>
        <w:t xml:space="preserve"> </w:t>
      </w:r>
      <w:r w:rsidR="00387BB9">
        <w:rPr>
          <w:lang w:val="en-US"/>
        </w:rPr>
        <w:t xml:space="preserve">cases agreed in RAN2#122 on the </w:t>
      </w:r>
      <w:r w:rsidR="007B744C">
        <w:rPr>
          <w:lang w:val="en-US"/>
        </w:rPr>
        <w:t xml:space="preserve">C-DRX </w:t>
      </w:r>
      <w:r w:rsidR="00387BB9">
        <w:t>retransmission timer</w:t>
      </w:r>
      <w:r w:rsidR="00121201">
        <w:rPr>
          <w:iCs/>
          <w:szCs w:val="20"/>
        </w:rPr>
        <w:t>.</w:t>
      </w:r>
      <w:bookmarkEnd w:id="69"/>
      <w:bookmarkEnd w:id="70"/>
    </w:p>
    <w:bookmarkEnd w:id="65"/>
    <w:p w14:paraId="1B76E435" w14:textId="6BF63AC1" w:rsidR="005A2B22" w:rsidRPr="008E0E21" w:rsidRDefault="005A2B22" w:rsidP="00BD6183">
      <w:pPr>
        <w:pStyle w:val="Proposal"/>
        <w:numPr>
          <w:ilvl w:val="0"/>
          <w:numId w:val="0"/>
        </w:numPr>
      </w:pPr>
    </w:p>
    <w:p w14:paraId="21024F2C" w14:textId="2B7C9C33" w:rsidR="00D8308A" w:rsidRDefault="00957270" w:rsidP="00D8308A">
      <w:pPr>
        <w:pStyle w:val="afb"/>
        <w:rPr>
          <w:iCs/>
          <w:szCs w:val="20"/>
        </w:rPr>
      </w:pPr>
      <w:r>
        <w:rPr>
          <w:iCs/>
          <w:szCs w:val="20"/>
        </w:rPr>
        <w:lastRenderedPageBreak/>
        <w:t xml:space="preserve">The latest </w:t>
      </w:r>
      <w:r w:rsidR="00B33B65">
        <w:rPr>
          <w:iCs/>
          <w:szCs w:val="20"/>
        </w:rPr>
        <w:t xml:space="preserve">RAN1/2 </w:t>
      </w:r>
      <w:r>
        <w:rPr>
          <w:iCs/>
          <w:szCs w:val="20"/>
        </w:rPr>
        <w:t xml:space="preserve">meeting agrees </w:t>
      </w:r>
      <w:r w:rsidR="007A1B9F">
        <w:rPr>
          <w:iCs/>
          <w:szCs w:val="20"/>
        </w:rPr>
        <w:t xml:space="preserve">with the per-cell activation/deactivation of the cell DTX/DRX </w:t>
      </w:r>
      <w:r>
        <w:rPr>
          <w:iCs/>
          <w:szCs w:val="20"/>
        </w:rPr>
        <w:t>and leave</w:t>
      </w:r>
      <w:r w:rsidR="00B33B65">
        <w:rPr>
          <w:iCs/>
          <w:szCs w:val="20"/>
        </w:rPr>
        <w:t>s</w:t>
      </w:r>
      <w:r>
        <w:rPr>
          <w:iCs/>
          <w:szCs w:val="20"/>
        </w:rPr>
        <w:t xml:space="preserve"> an open issue</w:t>
      </w:r>
      <w:r w:rsidR="007A1B9F">
        <w:rPr>
          <w:iCs/>
          <w:szCs w:val="20"/>
        </w:rPr>
        <w:t xml:space="preserve">, </w:t>
      </w:r>
      <w:proofErr w:type="gramStart"/>
      <w:r w:rsidR="007A1B9F">
        <w:rPr>
          <w:iCs/>
          <w:szCs w:val="20"/>
        </w:rPr>
        <w:t>i.e.</w:t>
      </w:r>
      <w:proofErr w:type="gramEnd"/>
      <w:r w:rsidR="007A1B9F">
        <w:rPr>
          <w:iCs/>
          <w:szCs w:val="20"/>
        </w:rPr>
        <w:t xml:space="preserve"> FFS </w:t>
      </w:r>
      <w:r w:rsidR="00FF5B52" w:rsidRPr="00544CE9">
        <w:rPr>
          <w:rFonts w:eastAsia="MS Mincho"/>
          <w:szCs w:val="24"/>
          <w:lang w:eastAsia="en-GB"/>
        </w:rPr>
        <w:t xml:space="preserve">if </w:t>
      </w:r>
      <w:r w:rsidR="00FF5B52">
        <w:rPr>
          <w:iCs/>
          <w:szCs w:val="20"/>
        </w:rPr>
        <w:t>the cell DTX/DRX</w:t>
      </w:r>
      <w:r w:rsidR="00FF5B52" w:rsidRPr="00544CE9">
        <w:rPr>
          <w:rFonts w:eastAsia="MS Mincho"/>
          <w:szCs w:val="24"/>
          <w:lang w:eastAsia="en-GB"/>
        </w:rPr>
        <w:t xml:space="preserve"> configuration is per cell or MAC entity</w:t>
      </w:r>
      <w:r w:rsidR="000B78C2">
        <w:rPr>
          <w:rFonts w:eastAsia="MS Mincho"/>
          <w:szCs w:val="24"/>
          <w:lang w:eastAsia="en-GB"/>
        </w:rPr>
        <w:t>.</w:t>
      </w:r>
    </w:p>
    <w:p w14:paraId="1C1DAE01" w14:textId="77777777" w:rsidR="00544CE9" w:rsidRPr="00B12E2E" w:rsidRDefault="00544CE9" w:rsidP="00544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eastAsia="MS Mincho"/>
          <w:b/>
          <w:bCs/>
          <w:szCs w:val="24"/>
          <w:lang w:eastAsia="en-GB"/>
        </w:rPr>
      </w:pPr>
      <w:r w:rsidRPr="00B12E2E">
        <w:rPr>
          <w:rFonts w:eastAsia="MS Mincho"/>
          <w:b/>
          <w:bCs/>
          <w:szCs w:val="24"/>
          <w:lang w:eastAsia="en-GB"/>
        </w:rPr>
        <w:t>Agreements</w:t>
      </w:r>
    </w:p>
    <w:p w14:paraId="39A9275E" w14:textId="77777777" w:rsidR="00544CE9" w:rsidRPr="00F06306" w:rsidRDefault="00544CE9" w:rsidP="00544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eastAsia="MS Mincho"/>
          <w:szCs w:val="24"/>
          <w:lang w:eastAsia="en-GB"/>
        </w:rPr>
      </w:pPr>
      <w:r w:rsidRPr="00B12E2E">
        <w:rPr>
          <w:rFonts w:eastAsia="MS Mincho"/>
          <w:szCs w:val="24"/>
          <w:lang w:eastAsia="en-GB"/>
        </w:rPr>
        <w:t>1</w:t>
      </w:r>
      <w:r w:rsidRPr="00B12E2E">
        <w:rPr>
          <w:rFonts w:eastAsia="MS Mincho"/>
          <w:szCs w:val="24"/>
          <w:lang w:eastAsia="en-GB"/>
        </w:rPr>
        <w:tab/>
      </w:r>
      <w:r w:rsidRPr="00544CE9">
        <w:rPr>
          <w:rFonts w:eastAsia="MS Mincho"/>
          <w:szCs w:val="24"/>
          <w:lang w:eastAsia="en-GB"/>
        </w:rPr>
        <w:t>Activation/deactivation is per serving cell.  FFS if the configuration is per cell or per MAC entity</w:t>
      </w:r>
      <w:r w:rsidRPr="00F06306">
        <w:rPr>
          <w:rFonts w:eastAsia="MS Mincho"/>
          <w:szCs w:val="24"/>
          <w:lang w:eastAsia="en-GB"/>
        </w:rPr>
        <w:t xml:space="preserve"> </w:t>
      </w:r>
    </w:p>
    <w:p w14:paraId="2EB17563" w14:textId="26B048F4" w:rsidR="00436471" w:rsidRDefault="00C92387" w:rsidP="00D8308A">
      <w:pPr>
        <w:pStyle w:val="afb"/>
        <w:rPr>
          <w:iCs/>
          <w:szCs w:val="20"/>
        </w:rPr>
      </w:pPr>
      <w:r>
        <w:rPr>
          <w:iCs/>
          <w:szCs w:val="20"/>
        </w:rPr>
        <w:t xml:space="preserve">Although </w:t>
      </w:r>
      <w:r w:rsidR="00017EA0">
        <w:rPr>
          <w:iCs/>
          <w:szCs w:val="20"/>
        </w:rPr>
        <w:t xml:space="preserve">the </w:t>
      </w:r>
      <w:r>
        <w:rPr>
          <w:iCs/>
          <w:szCs w:val="20"/>
        </w:rPr>
        <w:t>pe</w:t>
      </w:r>
      <w:r w:rsidR="007D1B7C">
        <w:rPr>
          <w:iCs/>
          <w:szCs w:val="20"/>
        </w:rPr>
        <w:t>r</w:t>
      </w:r>
      <w:r>
        <w:rPr>
          <w:iCs/>
          <w:szCs w:val="20"/>
        </w:rPr>
        <w:t xml:space="preserve">-MAC entity configuration </w:t>
      </w:r>
      <w:r w:rsidR="00763BD8">
        <w:rPr>
          <w:iCs/>
          <w:szCs w:val="20"/>
        </w:rPr>
        <w:t xml:space="preserve">may simplify the UE </w:t>
      </w:r>
      <w:r w:rsidR="002E7A04">
        <w:rPr>
          <w:iCs/>
          <w:szCs w:val="20"/>
        </w:rPr>
        <w:t>behaviour</w:t>
      </w:r>
      <w:r w:rsidR="00763BD8">
        <w:rPr>
          <w:iCs/>
          <w:szCs w:val="20"/>
        </w:rPr>
        <w:t xml:space="preserve">, </w:t>
      </w:r>
      <w:proofErr w:type="gramStart"/>
      <w:r w:rsidR="00763BD8">
        <w:rPr>
          <w:iCs/>
          <w:szCs w:val="20"/>
        </w:rPr>
        <w:t>e.g.</w:t>
      </w:r>
      <w:proofErr w:type="gramEnd"/>
      <w:r w:rsidR="00763BD8">
        <w:rPr>
          <w:iCs/>
          <w:szCs w:val="20"/>
        </w:rPr>
        <w:t xml:space="preserve"> the UE only needs to maintain one set of cell DTX/DRX configurations for all serving cells, it </w:t>
      </w:r>
      <w:r w:rsidR="006154DA">
        <w:rPr>
          <w:iCs/>
          <w:szCs w:val="20"/>
        </w:rPr>
        <w:t>is not well applicable</w:t>
      </w:r>
      <w:r w:rsidR="00C71FD8">
        <w:rPr>
          <w:iCs/>
          <w:szCs w:val="20"/>
        </w:rPr>
        <w:t xml:space="preserve"> in the practice</w:t>
      </w:r>
      <w:r w:rsidR="00763BD8">
        <w:rPr>
          <w:iCs/>
          <w:szCs w:val="20"/>
        </w:rPr>
        <w:t xml:space="preserve">, since 1) </w:t>
      </w:r>
      <w:r w:rsidR="00AE274E">
        <w:rPr>
          <w:iCs/>
          <w:szCs w:val="20"/>
        </w:rPr>
        <w:t>T</w:t>
      </w:r>
      <w:r w:rsidR="00436471">
        <w:rPr>
          <w:iCs/>
          <w:szCs w:val="20"/>
        </w:rPr>
        <w:t xml:space="preserve">he </w:t>
      </w:r>
      <w:proofErr w:type="spellStart"/>
      <w:r w:rsidR="00436471">
        <w:rPr>
          <w:iCs/>
          <w:szCs w:val="20"/>
        </w:rPr>
        <w:t>gNB</w:t>
      </w:r>
      <w:proofErr w:type="spellEnd"/>
      <w:r w:rsidR="00436471">
        <w:rPr>
          <w:iCs/>
          <w:szCs w:val="20"/>
        </w:rPr>
        <w:t xml:space="preserve"> </w:t>
      </w:r>
      <w:r w:rsidR="00AE274E">
        <w:rPr>
          <w:iCs/>
          <w:szCs w:val="20"/>
        </w:rPr>
        <w:t xml:space="preserve">is hard </w:t>
      </w:r>
      <w:r w:rsidR="00436471">
        <w:rPr>
          <w:iCs/>
          <w:szCs w:val="20"/>
        </w:rPr>
        <w:t xml:space="preserve">to allocate resources and coordinate with others </w:t>
      </w:r>
      <w:r w:rsidR="00AE274E">
        <w:rPr>
          <w:iCs/>
          <w:szCs w:val="20"/>
        </w:rPr>
        <w:t>since different UEs may be configured with different serving cell</w:t>
      </w:r>
      <w:r w:rsidR="00C71FD8">
        <w:rPr>
          <w:iCs/>
          <w:szCs w:val="20"/>
        </w:rPr>
        <w:t>(</w:t>
      </w:r>
      <w:r w:rsidR="00AE274E">
        <w:rPr>
          <w:iCs/>
          <w:szCs w:val="20"/>
        </w:rPr>
        <w:t>s</w:t>
      </w:r>
      <w:r w:rsidR="00C71FD8">
        <w:rPr>
          <w:iCs/>
          <w:szCs w:val="20"/>
        </w:rPr>
        <w:t>)</w:t>
      </w:r>
      <w:r w:rsidR="00AE274E">
        <w:rPr>
          <w:iCs/>
          <w:szCs w:val="20"/>
        </w:rPr>
        <w:t xml:space="preserve">. </w:t>
      </w:r>
      <w:r w:rsidR="00CC715C">
        <w:rPr>
          <w:iCs/>
          <w:szCs w:val="20"/>
        </w:rPr>
        <w:t>2)</w:t>
      </w:r>
      <w:r w:rsidR="008D0654">
        <w:rPr>
          <w:iCs/>
          <w:szCs w:val="20"/>
        </w:rPr>
        <w:t xml:space="preserve"> </w:t>
      </w:r>
      <w:r w:rsidR="00673E0A">
        <w:rPr>
          <w:iCs/>
          <w:szCs w:val="20"/>
        </w:rPr>
        <w:t>Anyway, t</w:t>
      </w:r>
      <w:r w:rsidR="00BE6250">
        <w:rPr>
          <w:rFonts w:hint="eastAsia"/>
          <w:iCs/>
          <w:szCs w:val="20"/>
        </w:rPr>
        <w:t>he</w:t>
      </w:r>
      <w:r w:rsidR="00BE6250">
        <w:rPr>
          <w:iCs/>
          <w:szCs w:val="20"/>
        </w:rPr>
        <w:t xml:space="preserve"> </w:t>
      </w:r>
      <w:r w:rsidR="00BE6250">
        <w:rPr>
          <w:rFonts w:hint="eastAsia"/>
          <w:iCs/>
          <w:szCs w:val="20"/>
        </w:rPr>
        <w:t>UE</w:t>
      </w:r>
      <w:r w:rsidR="00BE6250">
        <w:rPr>
          <w:iCs/>
          <w:szCs w:val="20"/>
        </w:rPr>
        <w:t xml:space="preserve"> maintain</w:t>
      </w:r>
      <w:r w:rsidR="00AE274E">
        <w:rPr>
          <w:iCs/>
          <w:szCs w:val="20"/>
        </w:rPr>
        <w:t>s</w:t>
      </w:r>
      <w:r w:rsidR="00BE6250">
        <w:rPr>
          <w:iCs/>
          <w:szCs w:val="20"/>
        </w:rPr>
        <w:t xml:space="preserve"> </w:t>
      </w:r>
      <w:r w:rsidR="00AE274E">
        <w:rPr>
          <w:iCs/>
          <w:szCs w:val="20"/>
        </w:rPr>
        <w:t xml:space="preserve">the per-cell activation/deactivation of the </w:t>
      </w:r>
      <w:r w:rsidR="00BE6250">
        <w:rPr>
          <w:iCs/>
          <w:szCs w:val="20"/>
        </w:rPr>
        <w:t>cell DTX/DRX</w:t>
      </w:r>
      <w:r w:rsidR="00AE274E">
        <w:rPr>
          <w:iCs/>
          <w:szCs w:val="20"/>
        </w:rPr>
        <w:t xml:space="preserve"> since </w:t>
      </w:r>
      <w:r w:rsidR="00C71FD8">
        <w:rPr>
          <w:iCs/>
          <w:szCs w:val="20"/>
        </w:rPr>
        <w:t xml:space="preserve">the </w:t>
      </w:r>
      <w:proofErr w:type="spellStart"/>
      <w:r w:rsidR="00AE274E">
        <w:rPr>
          <w:iCs/>
          <w:szCs w:val="20"/>
        </w:rPr>
        <w:t>gNB</w:t>
      </w:r>
      <w:proofErr w:type="spellEnd"/>
      <w:r w:rsidR="00AE274E">
        <w:rPr>
          <w:iCs/>
          <w:szCs w:val="20"/>
        </w:rPr>
        <w:t xml:space="preserve"> </w:t>
      </w:r>
      <w:r w:rsidR="00C71FD8">
        <w:rPr>
          <w:iCs/>
          <w:szCs w:val="20"/>
        </w:rPr>
        <w:t>may</w:t>
      </w:r>
      <w:r w:rsidR="00AE274E">
        <w:rPr>
          <w:iCs/>
          <w:szCs w:val="20"/>
        </w:rPr>
        <w:t xml:space="preserve"> activate some cells and deactivate others in a certain time duration</w:t>
      </w:r>
      <w:r w:rsidR="00BE6250">
        <w:rPr>
          <w:iCs/>
          <w:szCs w:val="20"/>
        </w:rPr>
        <w:t xml:space="preserve">. </w:t>
      </w:r>
    </w:p>
    <w:p w14:paraId="67573B4A" w14:textId="284C256A" w:rsidR="00634D79" w:rsidRPr="00634D79" w:rsidRDefault="00C71FD8" w:rsidP="00634D79">
      <w:pPr>
        <w:pStyle w:val="Proposal"/>
        <w:rPr>
          <w:bCs w:val="0"/>
        </w:rPr>
      </w:pPr>
      <w:bookmarkStart w:id="71" w:name="_Toc146789977"/>
      <w:r>
        <w:rPr>
          <w:rFonts w:hint="eastAsia"/>
          <w:iCs/>
          <w:szCs w:val="20"/>
        </w:rPr>
        <w:t>The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c</w:t>
      </w:r>
      <w:r w:rsidR="00634D79">
        <w:rPr>
          <w:iCs/>
          <w:szCs w:val="20"/>
        </w:rPr>
        <w:t>ell DTX/DRX is configured per cell.</w:t>
      </w:r>
      <w:bookmarkEnd w:id="71"/>
    </w:p>
    <w:p w14:paraId="6E25F541" w14:textId="05BA93BF" w:rsidR="000C4B45" w:rsidRDefault="000C4B45" w:rsidP="006804B5">
      <w:pPr>
        <w:pStyle w:val="afb"/>
        <w:rPr>
          <w:iCs/>
          <w:szCs w:val="20"/>
        </w:rPr>
      </w:pPr>
    </w:p>
    <w:p w14:paraId="61C2BDAF" w14:textId="5BB5B3B2" w:rsidR="006804B5" w:rsidRDefault="0019744D" w:rsidP="006804B5">
      <w:pPr>
        <w:pStyle w:val="afb"/>
        <w:rPr>
          <w:iCs/>
          <w:szCs w:val="20"/>
        </w:rPr>
      </w:pPr>
      <w:r>
        <w:rPr>
          <w:iCs/>
          <w:szCs w:val="20"/>
        </w:rPr>
        <w:t xml:space="preserve">In RAN2#121bis, </w:t>
      </w:r>
      <w:r w:rsidR="00246268">
        <w:rPr>
          <w:rFonts w:hint="eastAsia"/>
          <w:iCs/>
          <w:szCs w:val="20"/>
        </w:rPr>
        <w:t>the</w:t>
      </w:r>
      <w:r w:rsidR="00246268">
        <w:rPr>
          <w:iCs/>
          <w:szCs w:val="20"/>
        </w:rPr>
        <w:t xml:space="preserve"> </w:t>
      </w:r>
      <w:r w:rsidR="00246268">
        <w:rPr>
          <w:rFonts w:hint="eastAsia"/>
          <w:iCs/>
          <w:szCs w:val="20"/>
        </w:rPr>
        <w:t>RRC</w:t>
      </w:r>
      <w:r w:rsidR="00246268">
        <w:rPr>
          <w:iCs/>
          <w:szCs w:val="20"/>
        </w:rPr>
        <w:t xml:space="preserve"> signalling is</w:t>
      </w:r>
      <w:r w:rsidR="0004559F">
        <w:rPr>
          <w:iCs/>
          <w:szCs w:val="20"/>
        </w:rPr>
        <w:t xml:space="preserve"> agreed as</w:t>
      </w:r>
      <w:r w:rsidR="00246268">
        <w:rPr>
          <w:iCs/>
          <w:szCs w:val="20"/>
        </w:rPr>
        <w:t xml:space="preserve"> a baseline to activate/deactivate the</w:t>
      </w:r>
      <w:r w:rsidR="00886EA2">
        <w:rPr>
          <w:iCs/>
          <w:szCs w:val="20"/>
        </w:rPr>
        <w:t xml:space="preserve"> cell </w:t>
      </w:r>
      <w:r w:rsidR="00886EA2">
        <w:rPr>
          <w:rFonts w:cs="Arial"/>
        </w:rPr>
        <w:t>DTX/DRX</w:t>
      </w:r>
      <w:r>
        <w:rPr>
          <w:iCs/>
          <w:szCs w:val="20"/>
        </w:rPr>
        <w:t>.</w:t>
      </w:r>
    </w:p>
    <w:p w14:paraId="4006B8AA" w14:textId="77777777" w:rsidR="0019744D" w:rsidRPr="0096261C" w:rsidRDefault="0019744D" w:rsidP="0019744D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96261C">
        <w:rPr>
          <w:sz w:val="20"/>
          <w:szCs w:val="20"/>
        </w:rPr>
        <w:t xml:space="preserve">As a baseline Cell DTX/DRX is activated/deactivated implicitly by RRC signalling, </w:t>
      </w:r>
      <w:proofErr w:type="gramStart"/>
      <w:r w:rsidRPr="0096261C">
        <w:rPr>
          <w:sz w:val="20"/>
          <w:szCs w:val="20"/>
        </w:rPr>
        <w:t>i.e.</w:t>
      </w:r>
      <w:proofErr w:type="gramEnd"/>
      <w:r w:rsidRPr="0096261C">
        <w:rPr>
          <w:sz w:val="20"/>
          <w:szCs w:val="20"/>
        </w:rPr>
        <w:t xml:space="preserve"> activated immediately once configured by RRC and deactivated once the RRC configuration is released. </w:t>
      </w:r>
    </w:p>
    <w:p w14:paraId="0721A7AD" w14:textId="73D42CD3" w:rsidR="003164F1" w:rsidRDefault="006C1BC3" w:rsidP="006804B5">
      <w:pPr>
        <w:pStyle w:val="afb"/>
        <w:rPr>
          <w:rFonts w:cs="Arial"/>
        </w:rPr>
      </w:pPr>
      <w:r>
        <w:rPr>
          <w:iCs/>
          <w:szCs w:val="20"/>
        </w:rPr>
        <w:t>Furthermore, RA</w:t>
      </w:r>
      <w:r w:rsidR="0019744D">
        <w:rPr>
          <w:iCs/>
          <w:szCs w:val="20"/>
        </w:rPr>
        <w:t>N1#11</w:t>
      </w:r>
      <w:r w:rsidR="00E1458D">
        <w:rPr>
          <w:iCs/>
          <w:szCs w:val="20"/>
        </w:rPr>
        <w:t>3</w:t>
      </w:r>
      <w:r w:rsidR="004E04D1">
        <w:rPr>
          <w:iCs/>
          <w:szCs w:val="20"/>
        </w:rPr>
        <w:t xml:space="preserve"> </w:t>
      </w:r>
      <w:r w:rsidR="00E1458D">
        <w:rPr>
          <w:iCs/>
          <w:szCs w:val="20"/>
        </w:rPr>
        <w:t>confirms</w:t>
      </w:r>
      <w:r>
        <w:rPr>
          <w:iCs/>
          <w:szCs w:val="20"/>
        </w:rPr>
        <w:t xml:space="preserve"> </w:t>
      </w:r>
      <w:r w:rsidR="00665C08">
        <w:rPr>
          <w:iCs/>
          <w:szCs w:val="20"/>
        </w:rPr>
        <w:t>the introduction of</w:t>
      </w:r>
      <w:r w:rsidR="000D4D1F">
        <w:rPr>
          <w:iCs/>
          <w:szCs w:val="20"/>
        </w:rPr>
        <w:t xml:space="preserve"> DCI format 2_X </w:t>
      </w:r>
      <w:r w:rsidR="00E1458D" w:rsidRPr="006407E2">
        <w:rPr>
          <w:rFonts w:cs="Arial"/>
        </w:rPr>
        <w:t xml:space="preserve">at least </w:t>
      </w:r>
      <w:r w:rsidR="00403224">
        <w:rPr>
          <w:rFonts w:cs="Arial"/>
        </w:rPr>
        <w:t>to activate/deactivate</w:t>
      </w:r>
      <w:r w:rsidR="00E1458D" w:rsidRPr="006407E2">
        <w:rPr>
          <w:rFonts w:cs="Arial"/>
        </w:rPr>
        <w:t xml:space="preserve"> </w:t>
      </w:r>
      <w:r>
        <w:rPr>
          <w:rFonts w:cs="Arial"/>
        </w:rPr>
        <w:t xml:space="preserve">the </w:t>
      </w:r>
      <w:r w:rsidR="00E1458D">
        <w:rPr>
          <w:rFonts w:cs="Arial"/>
        </w:rPr>
        <w:t xml:space="preserve">cell DTX/DRX. </w:t>
      </w:r>
      <w:r w:rsidR="0030156D">
        <w:rPr>
          <w:rFonts w:cs="Arial"/>
        </w:rPr>
        <w:t>Per the agreements below</w:t>
      </w:r>
      <w:r w:rsidR="00A9607D">
        <w:rPr>
          <w:rFonts w:cs="Arial"/>
        </w:rPr>
        <w:t xml:space="preserve">, the design detail </w:t>
      </w:r>
      <w:r w:rsidR="003F4D0A">
        <w:rPr>
          <w:rFonts w:cs="Arial"/>
        </w:rPr>
        <w:t>now seems</w:t>
      </w:r>
      <w:r w:rsidR="00A9607D">
        <w:rPr>
          <w:rFonts w:cs="Arial"/>
        </w:rPr>
        <w:t xml:space="preserve"> determined and stable.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0B96" w14:paraId="3962139E" w14:textId="77777777" w:rsidTr="00780B96">
        <w:tc>
          <w:tcPr>
            <w:tcW w:w="9629" w:type="dxa"/>
          </w:tcPr>
          <w:p w14:paraId="02976793" w14:textId="77777777" w:rsidR="00780B96" w:rsidRDefault="00780B96" w:rsidP="00780B96">
            <w:pP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056D1759" w14:textId="77777777" w:rsidR="00780B96" w:rsidRDefault="00780B96" w:rsidP="00780B96">
            <w:pPr>
              <w:pStyle w:val="afb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For at least the case where one cell DTX/DRX pattern is configured, an information block field of DCI format 2_X for activation and deactivation of cell DTX and DRX configuration supports the following:</w:t>
            </w:r>
          </w:p>
          <w:p w14:paraId="45255380" w14:textId="77777777" w:rsidR="00780B96" w:rsidRDefault="00780B96" w:rsidP="00780B96">
            <w:pPr>
              <w:pStyle w:val="afb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Separate (activation/deactivation)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signaling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for cell DTX and cell DRX,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one activation/deactivation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signaling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sub-field for cell DTX configuration and one activation/deactivation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signaling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sub-field for cell DRX configuration</w:t>
            </w:r>
          </w:p>
          <w:p w14:paraId="44013FBD" w14:textId="77777777" w:rsidR="00780B96" w:rsidRDefault="00780B96" w:rsidP="00780B96">
            <w:pPr>
              <w:pStyle w:val="afb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Separate 1 bit indication for each of activation/deactivation for one cell DTX and one cell DRX</w:t>
            </w:r>
          </w:p>
          <w:p w14:paraId="7EF715F1" w14:textId="77777777" w:rsidR="00780B96" w:rsidRDefault="00780B96" w:rsidP="00780B9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Above does not imply that multiple DTX/DRX patterns is not supported.</w:t>
            </w:r>
          </w:p>
          <w:p w14:paraId="79410A4A" w14:textId="77777777" w:rsidR="00780B96" w:rsidRDefault="00780B96" w:rsidP="00780B96">
            <w:pP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4F34B689" w14:textId="77777777" w:rsidR="00780B96" w:rsidRDefault="00780B96" w:rsidP="00780B96">
            <w:pPr>
              <w:pStyle w:val="afb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The following high layer </w:t>
            </w:r>
            <w:proofErr w:type="spellStart"/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are to be included to the </w:t>
            </w:r>
            <w:bookmarkStart w:id="72" w:name="_Hlk145927642"/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RRC parameter list </w:t>
            </w:r>
            <w:r>
              <w:rPr>
                <w:rFonts w:ascii="Times New Roman" w:hAnsi="Times New Roman"/>
                <w:sz w:val="18"/>
                <w:szCs w:val="18"/>
              </w:rPr>
              <w:t>for new DCI format 2_X for activation and deactivation of cell DTX/DRX</w:t>
            </w:r>
            <w:bookmarkEnd w:id="72"/>
          </w:p>
          <w:p w14:paraId="344B9723" w14:textId="77777777" w:rsidR="00780B96" w:rsidRDefault="00780B96" w:rsidP="00780B96">
            <w:pPr>
              <w:pStyle w:val="aff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/>
              <w:contextualSpacing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search space set configuration with new DCI format 2_X</w:t>
            </w:r>
          </w:p>
          <w:p w14:paraId="52F1ECBC" w14:textId="77777777" w:rsidR="00780B96" w:rsidRDefault="00780B96" w:rsidP="00780B96">
            <w:pPr>
              <w:pStyle w:val="aff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/>
              <w:contextualSpacing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DCI size for new DCI format 2_X</w:t>
            </w:r>
          </w:p>
          <w:p w14:paraId="473081DA" w14:textId="77777777" w:rsidR="00F64E0B" w:rsidRDefault="00F64E0B" w:rsidP="00F64E0B">
            <w:pP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2AF27238" w14:textId="77777777" w:rsidR="00F64E0B" w:rsidRDefault="00F64E0B" w:rsidP="00F64E0B">
            <w:pPr>
              <w:pStyle w:val="afb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An information block field of DCI format 2_X is variable size either 1 or 2 bits.</w:t>
            </w:r>
          </w:p>
          <w:p w14:paraId="3214A902" w14:textId="77777777" w:rsidR="00F64E0B" w:rsidRDefault="00F64E0B" w:rsidP="00F64E0B">
            <w:pPr>
              <w:pStyle w:val="afb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Higher layer </w:t>
            </w:r>
            <w:proofErr w:type="spellStart"/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configures whether the activation/deactivation of cell DTX and/or cell DRX is indicated in DCI format 2_X for a serving cell.</w:t>
            </w:r>
          </w:p>
          <w:p w14:paraId="5DA48352" w14:textId="77777777" w:rsidR="00F64E0B" w:rsidRDefault="00F64E0B" w:rsidP="00F64E0B">
            <w:pPr>
              <w:pStyle w:val="afb"/>
              <w:numPr>
                <w:ilvl w:val="2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If both cell DTX and cell DRX are configured for a serving cell, </w:t>
            </w:r>
          </w:p>
          <w:p w14:paraId="0B4ED994" w14:textId="77777777" w:rsidR="00F64E0B" w:rsidRDefault="00F64E0B" w:rsidP="00F64E0B">
            <w:pPr>
              <w:pStyle w:val="afb"/>
              <w:numPr>
                <w:ilvl w:val="3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1</w:t>
            </w:r>
            <w:r>
              <w:rPr>
                <w:rFonts w:ascii="Times New Roman" w:eastAsia="Malgun Gothic" w:hAnsi="Times New Roman"/>
                <w:sz w:val="18"/>
                <w:szCs w:val="18"/>
                <w:vertAlign w:val="superscript"/>
                <w:lang w:eastAsia="ko-KR"/>
              </w:rPr>
              <w:t>st</w:t>
            </w: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bit corresponds to activation/deactivation of cell DTX configuration, and</w:t>
            </w:r>
          </w:p>
          <w:p w14:paraId="6AFDAEBF" w14:textId="77777777" w:rsidR="00F64E0B" w:rsidRDefault="00F64E0B" w:rsidP="00F64E0B">
            <w:pPr>
              <w:pStyle w:val="afb"/>
              <w:numPr>
                <w:ilvl w:val="3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2</w:t>
            </w:r>
            <w:r>
              <w:rPr>
                <w:rFonts w:ascii="Times New Roman" w:eastAsia="Malgun Gothic" w:hAnsi="Times New Roman"/>
                <w:sz w:val="18"/>
                <w:szCs w:val="18"/>
                <w:vertAlign w:val="superscript"/>
                <w:lang w:eastAsia="ko-KR"/>
              </w:rPr>
              <w:t>nd</w:t>
            </w: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bit corresponds to activation/deactivation of cell DRX configuration, </w:t>
            </w:r>
          </w:p>
          <w:p w14:paraId="2125C721" w14:textId="77777777" w:rsidR="00F64E0B" w:rsidRDefault="00F64E0B" w:rsidP="00F64E0B">
            <w:pPr>
              <w:pStyle w:val="afb"/>
              <w:numPr>
                <w:ilvl w:val="2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otherwise, the 1 bit corresponds to the configured cell DTX or cell DRX configuration.</w:t>
            </w:r>
          </w:p>
          <w:p w14:paraId="41550CA3" w14:textId="77777777" w:rsidR="00F64E0B" w:rsidRDefault="00F64E0B" w:rsidP="00F64E0B">
            <w:pPr>
              <w:pStyle w:val="afb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 w:line="254" w:lineRule="auto"/>
              <w:jc w:val="left"/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 xml:space="preserve">Note: this does not imply there may be separate higher layer </w:t>
            </w:r>
            <w:proofErr w:type="spellStart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>signaling</w:t>
            </w:r>
            <w:proofErr w:type="spellEnd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 xml:space="preserve"> to enable L1 </w:t>
            </w:r>
            <w:proofErr w:type="spellStart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>signaling</w:t>
            </w:r>
            <w:proofErr w:type="spellEnd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 xml:space="preserve"> based activation/deactivation for a cell DTX and/or cell DRX configuration. </w:t>
            </w:r>
            <w:proofErr w:type="spellStart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>Signaling</w:t>
            </w:r>
            <w:proofErr w:type="spellEnd"/>
            <w:r>
              <w:rPr>
                <w:rFonts w:ascii="Times New Roman" w:eastAsia="Malgun Gothic" w:hAnsi="Times New Roman"/>
                <w:color w:val="C00000"/>
                <w:sz w:val="18"/>
                <w:szCs w:val="18"/>
                <w:u w:val="single"/>
                <w:lang w:eastAsia="ko-KR"/>
              </w:rPr>
              <w:t xml:space="preserve"> design is up to RAN2.</w:t>
            </w:r>
          </w:p>
          <w:p w14:paraId="269EE91F" w14:textId="77777777" w:rsidR="00780B96" w:rsidRDefault="00780B96" w:rsidP="006804B5">
            <w:pPr>
              <w:pStyle w:val="af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Arial"/>
              </w:rPr>
            </w:pPr>
          </w:p>
        </w:tc>
      </w:tr>
    </w:tbl>
    <w:p w14:paraId="3C8D585D" w14:textId="3FE69396" w:rsidR="003164F1" w:rsidRDefault="003164F1" w:rsidP="006804B5">
      <w:pPr>
        <w:pStyle w:val="afb"/>
        <w:rPr>
          <w:rFonts w:cs="Arial"/>
        </w:rPr>
      </w:pPr>
    </w:p>
    <w:p w14:paraId="4E02A062" w14:textId="2BB401A4" w:rsidR="0005792E" w:rsidRDefault="0005792E" w:rsidP="006804B5">
      <w:pPr>
        <w:pStyle w:val="afb"/>
        <w:rPr>
          <w:rFonts w:cs="Arial"/>
        </w:rPr>
      </w:pPr>
      <w:r>
        <w:rPr>
          <w:rFonts w:cs="Arial"/>
        </w:rPr>
        <w:t>As the activation/deactivation of the cell DTX/DRX can be indicated/implemented by either the RRC or L1 signalling</w:t>
      </w:r>
      <w:r w:rsidR="003A34A0">
        <w:rPr>
          <w:rFonts w:cs="Arial"/>
        </w:rPr>
        <w:t xml:space="preserve"> as well as the </w:t>
      </w:r>
      <w:r w:rsidR="00927DE3">
        <w:rPr>
          <w:rFonts w:cs="Arial"/>
        </w:rPr>
        <w:t>RRC method</w:t>
      </w:r>
      <w:r w:rsidR="003A34A0">
        <w:rPr>
          <w:rFonts w:cs="Arial"/>
        </w:rPr>
        <w:t xml:space="preserve"> is a baseline, one follow-up issue is how to indicate the NW will use </w:t>
      </w:r>
      <w:r w:rsidR="00927DE3">
        <w:rPr>
          <w:rFonts w:cs="Arial"/>
        </w:rPr>
        <w:t>the L1 method</w:t>
      </w:r>
      <w:r w:rsidR="003A34A0">
        <w:rPr>
          <w:rFonts w:cs="Arial"/>
        </w:rPr>
        <w:t xml:space="preserve">, </w:t>
      </w:r>
      <w:proofErr w:type="gramStart"/>
      <w:r w:rsidR="003A34A0">
        <w:rPr>
          <w:rFonts w:cs="Arial"/>
        </w:rPr>
        <w:t>i.e.</w:t>
      </w:r>
      <w:proofErr w:type="gramEnd"/>
      <w:r w:rsidR="003A34A0">
        <w:rPr>
          <w:rFonts w:cs="Arial"/>
        </w:rPr>
        <w:t xml:space="preserve"> </w:t>
      </w:r>
      <w:r w:rsidR="003A34A0" w:rsidRPr="003A34A0">
        <w:rPr>
          <w:rFonts w:cs="Arial"/>
        </w:rPr>
        <w:t>how UE derives NW L1 capability and is there a need of explicit RRC indication that the NW will use L1</w:t>
      </w:r>
      <w:r w:rsidR="003A34A0">
        <w:rPr>
          <w:rFonts w:cs="Arial"/>
        </w:rPr>
        <w:t>.</w:t>
      </w:r>
      <w:r w:rsidR="00691484">
        <w:rPr>
          <w:rFonts w:cs="Arial"/>
        </w:rPr>
        <w:t xml:space="preserve"> In our view,</w:t>
      </w:r>
      <w:r w:rsidR="0054767D">
        <w:rPr>
          <w:rFonts w:cs="Arial"/>
        </w:rPr>
        <w:t xml:space="preserve"> normally</w:t>
      </w:r>
      <w:r w:rsidR="00691484">
        <w:rPr>
          <w:rFonts w:cs="Arial"/>
        </w:rPr>
        <w:t xml:space="preserve"> </w:t>
      </w:r>
      <w:r w:rsidR="0054767D">
        <w:rPr>
          <w:rFonts w:cs="Arial"/>
        </w:rPr>
        <w:t xml:space="preserve">for a common DCI, if the corresponding </w:t>
      </w:r>
      <w:r w:rsidR="0054767D" w:rsidRPr="009B166E">
        <w:rPr>
          <w:rFonts w:cs="Arial"/>
        </w:rPr>
        <w:t>RRC parameter</w:t>
      </w:r>
      <w:r w:rsidR="0054767D">
        <w:rPr>
          <w:rFonts w:cs="Arial"/>
        </w:rPr>
        <w:t>s</w:t>
      </w:r>
      <w:r w:rsidR="000D4D1F">
        <w:rPr>
          <w:rFonts w:cs="Arial"/>
        </w:rPr>
        <w:t xml:space="preserve"> </w:t>
      </w:r>
      <w:r w:rsidR="0054767D">
        <w:rPr>
          <w:rFonts w:cs="Arial"/>
        </w:rPr>
        <w:t>(</w:t>
      </w:r>
      <w:proofErr w:type="gramStart"/>
      <w:r w:rsidR="0054767D">
        <w:rPr>
          <w:rFonts w:cs="Arial"/>
        </w:rPr>
        <w:t>e.g.</w:t>
      </w:r>
      <w:proofErr w:type="gramEnd"/>
      <w:r w:rsidR="0054767D">
        <w:rPr>
          <w:rFonts w:cs="Arial"/>
        </w:rPr>
        <w:t xml:space="preserve"> </w:t>
      </w:r>
      <w:r w:rsidR="0054767D" w:rsidRPr="009B166E">
        <w:rPr>
          <w:rFonts w:cs="Arial"/>
        </w:rPr>
        <w:t xml:space="preserve">search space set </w:t>
      </w:r>
      <w:r w:rsidR="0054767D">
        <w:rPr>
          <w:rFonts w:cs="Arial"/>
        </w:rPr>
        <w:t xml:space="preserve">and DCI size) are configured, the UE monitors </w:t>
      </w:r>
      <w:r w:rsidR="000D4D1F">
        <w:rPr>
          <w:rFonts w:cs="Arial"/>
        </w:rPr>
        <w:t xml:space="preserve">the PDCCH based on such a </w:t>
      </w:r>
      <w:r w:rsidR="0054767D">
        <w:rPr>
          <w:rFonts w:cs="Arial"/>
        </w:rPr>
        <w:t xml:space="preserve">DCI </w:t>
      </w:r>
      <w:r w:rsidR="000D4D1F">
        <w:rPr>
          <w:rFonts w:cs="Arial"/>
        </w:rPr>
        <w:t xml:space="preserve">format </w:t>
      </w:r>
      <w:r w:rsidR="0054767D">
        <w:rPr>
          <w:rFonts w:cs="Arial"/>
        </w:rPr>
        <w:t>and process</w:t>
      </w:r>
      <w:r w:rsidR="000D4D1F">
        <w:rPr>
          <w:rFonts w:cs="Arial"/>
        </w:rPr>
        <w:t>es</w:t>
      </w:r>
      <w:r w:rsidR="0054767D">
        <w:rPr>
          <w:rFonts w:cs="Arial"/>
        </w:rPr>
        <w:t xml:space="preserve"> the related procedure.</w:t>
      </w:r>
      <w:r w:rsidR="000D4D1F">
        <w:rPr>
          <w:rFonts w:cs="Arial"/>
        </w:rPr>
        <w:t xml:space="preserve"> </w:t>
      </w:r>
      <w:r w:rsidR="007A15EB">
        <w:rPr>
          <w:rFonts w:cs="Arial"/>
        </w:rPr>
        <w:t>As t</w:t>
      </w:r>
      <w:r w:rsidR="000D4D1F">
        <w:rPr>
          <w:rFonts w:cs="Arial"/>
        </w:rPr>
        <w:t xml:space="preserve">his logic is </w:t>
      </w:r>
      <w:r w:rsidR="0054767D">
        <w:rPr>
          <w:rFonts w:cs="Arial"/>
        </w:rPr>
        <w:t>widely applied</w:t>
      </w:r>
      <w:r w:rsidR="000D4D1F">
        <w:rPr>
          <w:rFonts w:cs="Arial"/>
        </w:rPr>
        <w:t xml:space="preserve"> in the current system</w:t>
      </w:r>
      <w:r w:rsidR="007A15EB">
        <w:rPr>
          <w:rFonts w:cs="Arial"/>
        </w:rPr>
        <w:t xml:space="preserve">, it makes sense to </w:t>
      </w:r>
      <w:r w:rsidR="00927DE3">
        <w:rPr>
          <w:rFonts w:cs="Arial"/>
        </w:rPr>
        <w:t>reuse</w:t>
      </w:r>
      <w:r w:rsidR="000D4D1F">
        <w:rPr>
          <w:rFonts w:cs="Arial"/>
        </w:rPr>
        <w:t xml:space="preserve"> the new DCI format 2_X</w:t>
      </w:r>
      <w:r w:rsidR="007A15EB">
        <w:rPr>
          <w:rFonts w:cs="Arial"/>
        </w:rPr>
        <w:t xml:space="preserve"> and there is no need to introduce any new explicit RRC indication to know the NW will use L1. In other words, the </w:t>
      </w:r>
      <w:r w:rsidR="00D7708B">
        <w:rPr>
          <w:rFonts w:cs="Arial"/>
        </w:rPr>
        <w:t>L1 method</w:t>
      </w:r>
      <w:r w:rsidR="007A15EB">
        <w:rPr>
          <w:rFonts w:cs="Arial"/>
        </w:rPr>
        <w:t xml:space="preserve"> for the cell DTX/DRX activation/deactivation is applied </w:t>
      </w:r>
      <w:r w:rsidR="0054767D">
        <w:rPr>
          <w:rFonts w:cs="Arial"/>
        </w:rPr>
        <w:t xml:space="preserve">if the </w:t>
      </w:r>
      <w:r w:rsidR="0054767D" w:rsidRPr="009B166E">
        <w:rPr>
          <w:rFonts w:cs="Arial"/>
        </w:rPr>
        <w:t>RRC parameter</w:t>
      </w:r>
      <w:r w:rsidR="0054767D">
        <w:rPr>
          <w:rFonts w:cs="Arial"/>
        </w:rPr>
        <w:t>s</w:t>
      </w:r>
      <w:r w:rsidR="0054767D" w:rsidRPr="009B166E">
        <w:rPr>
          <w:rFonts w:cs="Arial"/>
        </w:rPr>
        <w:t xml:space="preserve"> </w:t>
      </w:r>
      <w:r w:rsidR="0054767D">
        <w:rPr>
          <w:rFonts w:cs="Arial"/>
        </w:rPr>
        <w:t>for</w:t>
      </w:r>
      <w:r w:rsidR="0054767D" w:rsidRPr="009B166E">
        <w:rPr>
          <w:rFonts w:cs="Arial"/>
        </w:rPr>
        <w:t xml:space="preserve"> DCI format 2_X</w:t>
      </w:r>
      <w:r w:rsidR="0054767D">
        <w:rPr>
          <w:rFonts w:cs="Arial"/>
        </w:rPr>
        <w:t xml:space="preserve"> are configured, </w:t>
      </w:r>
      <w:r w:rsidR="007A15EB">
        <w:rPr>
          <w:rFonts w:cs="Arial"/>
        </w:rPr>
        <w:t>and the</w:t>
      </w:r>
      <w:r w:rsidR="0054767D">
        <w:rPr>
          <w:rFonts w:cs="Arial"/>
        </w:rPr>
        <w:t xml:space="preserve"> </w:t>
      </w:r>
      <w:r w:rsidR="00A260FF">
        <w:rPr>
          <w:rFonts w:cs="Arial"/>
        </w:rPr>
        <w:t>RRC method</w:t>
      </w:r>
      <w:r w:rsidR="007A15EB">
        <w:rPr>
          <w:rFonts w:cs="Arial"/>
        </w:rPr>
        <w:t xml:space="preserve"> for the </w:t>
      </w:r>
      <w:r w:rsidR="0054767D">
        <w:rPr>
          <w:rFonts w:cs="Arial"/>
        </w:rPr>
        <w:t>cell DTX/DTX activation</w:t>
      </w:r>
      <w:r w:rsidR="0054767D" w:rsidRPr="006407E2">
        <w:rPr>
          <w:rFonts w:cs="Arial"/>
        </w:rPr>
        <w:t>/deactivation</w:t>
      </w:r>
      <w:r w:rsidR="007A15EB">
        <w:rPr>
          <w:rFonts w:cs="Arial"/>
        </w:rPr>
        <w:t xml:space="preserve"> is obeyed otherwise. </w:t>
      </w:r>
    </w:p>
    <w:p w14:paraId="5D644094" w14:textId="3061B397" w:rsidR="00655A23" w:rsidRPr="008E0E21" w:rsidRDefault="00161B75" w:rsidP="00655A23">
      <w:pPr>
        <w:pStyle w:val="Proposal"/>
      </w:pPr>
      <w:bookmarkStart w:id="73" w:name="_Toc146290082"/>
      <w:bookmarkStart w:id="74" w:name="_Toc146290083"/>
      <w:bookmarkStart w:id="75" w:name="_Toc146789978"/>
      <w:bookmarkEnd w:id="73"/>
      <w:bookmarkEnd w:id="74"/>
      <w:r>
        <w:rPr>
          <w:rFonts w:cs="Arial"/>
        </w:rPr>
        <w:lastRenderedPageBreak/>
        <w:t>I</w:t>
      </w:r>
      <w:r w:rsidR="00EA15EB">
        <w:rPr>
          <w:rFonts w:cs="Arial"/>
        </w:rPr>
        <w:t xml:space="preserve">f the </w:t>
      </w:r>
      <w:r w:rsidR="00EA15EB" w:rsidRPr="009B166E">
        <w:rPr>
          <w:rFonts w:cs="Arial"/>
        </w:rPr>
        <w:t>RRC parameter</w:t>
      </w:r>
      <w:r w:rsidR="006D782E">
        <w:rPr>
          <w:rFonts w:cs="Arial"/>
        </w:rPr>
        <w:t>s</w:t>
      </w:r>
      <w:r w:rsidR="00EA15EB" w:rsidRPr="009B166E">
        <w:rPr>
          <w:rFonts w:cs="Arial"/>
        </w:rPr>
        <w:t xml:space="preserve"> for DCI format 2_X</w:t>
      </w:r>
      <w:r w:rsidR="00EF0C67">
        <w:rPr>
          <w:rFonts w:cs="Arial"/>
        </w:rPr>
        <w:t xml:space="preserve"> </w:t>
      </w:r>
      <w:r w:rsidR="00EA15EB">
        <w:rPr>
          <w:rFonts w:cs="Arial"/>
        </w:rPr>
        <w:t xml:space="preserve">are configured, </w:t>
      </w:r>
      <w:r w:rsidR="000B6A52">
        <w:rPr>
          <w:rFonts w:cs="Arial"/>
        </w:rPr>
        <w:t>t</w:t>
      </w:r>
      <w:r w:rsidR="00EA15EB">
        <w:rPr>
          <w:rFonts w:cs="Arial"/>
        </w:rPr>
        <w:t xml:space="preserve">he L1-based cell DTX/DRX </w:t>
      </w:r>
      <w:r w:rsidR="00EA15EB" w:rsidRPr="006407E2">
        <w:rPr>
          <w:rFonts w:cs="Arial"/>
        </w:rPr>
        <w:t>activatio</w:t>
      </w:r>
      <w:r w:rsidR="00EA15EB">
        <w:rPr>
          <w:rFonts w:cs="Arial"/>
        </w:rPr>
        <w:t>n/deactivation</w:t>
      </w:r>
      <w:r w:rsidR="000B6A52">
        <w:rPr>
          <w:rFonts w:cs="Arial"/>
        </w:rPr>
        <w:t xml:space="preserve"> is used. Otherwise, </w:t>
      </w:r>
      <w:r w:rsidR="007F2326">
        <w:rPr>
          <w:rFonts w:cs="Arial"/>
        </w:rPr>
        <w:t xml:space="preserve">the </w:t>
      </w:r>
      <w:r w:rsidR="00EA15EB">
        <w:rPr>
          <w:rFonts w:cs="Arial"/>
        </w:rPr>
        <w:t>RRC-based</w:t>
      </w:r>
      <w:r w:rsidR="00EA15EB" w:rsidRPr="00EA15EB">
        <w:rPr>
          <w:rFonts w:cs="Arial"/>
        </w:rPr>
        <w:t xml:space="preserve"> </w:t>
      </w:r>
      <w:r w:rsidR="00EA15EB">
        <w:rPr>
          <w:rFonts w:cs="Arial"/>
        </w:rPr>
        <w:t xml:space="preserve">cell DTX/DRX </w:t>
      </w:r>
      <w:r w:rsidR="00EA15EB" w:rsidRPr="006407E2">
        <w:rPr>
          <w:rFonts w:cs="Arial"/>
        </w:rPr>
        <w:t>activatio</w:t>
      </w:r>
      <w:r w:rsidR="00EA15EB">
        <w:rPr>
          <w:rFonts w:cs="Arial"/>
        </w:rPr>
        <w:t>n/deactivation</w:t>
      </w:r>
      <w:r w:rsidR="000B6A52">
        <w:rPr>
          <w:rFonts w:cs="Arial"/>
        </w:rPr>
        <w:t xml:space="preserve"> is used</w:t>
      </w:r>
      <w:r w:rsidR="00655A23">
        <w:rPr>
          <w:iCs/>
          <w:szCs w:val="20"/>
        </w:rPr>
        <w:t>.</w:t>
      </w:r>
      <w:bookmarkEnd w:id="75"/>
    </w:p>
    <w:p w14:paraId="7F8AF108" w14:textId="6CC589AB" w:rsidR="00B219FB" w:rsidRPr="00C33FC1" w:rsidRDefault="007653B9" w:rsidP="00A919F4">
      <w:pPr>
        <w:pStyle w:val="afb"/>
        <w:rPr>
          <w:iCs/>
          <w:szCs w:val="20"/>
        </w:rPr>
      </w:pPr>
      <w:r>
        <w:rPr>
          <w:iCs/>
          <w:szCs w:val="20"/>
        </w:rPr>
        <w:t xml:space="preserve">As the DCI signalling would be sent after the RRC configuration, the </w:t>
      </w:r>
      <w:r w:rsidRPr="007653B9">
        <w:rPr>
          <w:iCs/>
          <w:szCs w:val="20"/>
        </w:rPr>
        <w:t>initial status</w:t>
      </w:r>
      <w:r>
        <w:rPr>
          <w:iCs/>
          <w:szCs w:val="20"/>
        </w:rPr>
        <w:t xml:space="preserve"> </w:t>
      </w:r>
      <w:r w:rsidR="00434E05">
        <w:rPr>
          <w:iCs/>
          <w:szCs w:val="20"/>
        </w:rPr>
        <w:t xml:space="preserve">of </w:t>
      </w:r>
      <w:r w:rsidR="006C0561">
        <w:rPr>
          <w:iCs/>
          <w:szCs w:val="20"/>
        </w:rPr>
        <w:t xml:space="preserve">the </w:t>
      </w:r>
      <w:r w:rsidR="00434E05">
        <w:rPr>
          <w:iCs/>
          <w:szCs w:val="20"/>
        </w:rPr>
        <w:t xml:space="preserve">cell DTX/DRX </w:t>
      </w:r>
      <w:r>
        <w:rPr>
          <w:iCs/>
          <w:szCs w:val="20"/>
        </w:rPr>
        <w:t xml:space="preserve">should be </w:t>
      </w:r>
      <w:r w:rsidR="00434E05">
        <w:rPr>
          <w:iCs/>
          <w:szCs w:val="20"/>
        </w:rPr>
        <w:t xml:space="preserve">set as </w:t>
      </w:r>
      <w:r w:rsidRPr="007653B9">
        <w:rPr>
          <w:iCs/>
          <w:szCs w:val="20"/>
        </w:rPr>
        <w:t>deactivated</w:t>
      </w:r>
      <w:r>
        <w:rPr>
          <w:iCs/>
          <w:szCs w:val="20"/>
        </w:rPr>
        <w:t xml:space="preserve"> to</w:t>
      </w:r>
      <w:r w:rsidR="00AB1909">
        <w:t xml:space="preserve"> keep the spec</w:t>
      </w:r>
      <w:r>
        <w:t xml:space="preserve"> and </w:t>
      </w:r>
      <w:r w:rsidR="00AB1909">
        <w:t xml:space="preserve">the UE </w:t>
      </w:r>
      <w:r w:rsidR="00154511">
        <w:t>behaviour</w:t>
      </w:r>
      <w:r w:rsidR="00AB1909">
        <w:t xml:space="preserve"> simple</w:t>
      </w:r>
      <w:r>
        <w:t xml:space="preserve"> as well as make the</w:t>
      </w:r>
      <w:r w:rsidR="00AB1909">
        <w:t xml:space="preserve"> UE always follow one mechanism.</w:t>
      </w:r>
    </w:p>
    <w:p w14:paraId="37E94083" w14:textId="2B7BA2BB" w:rsidR="00AB1909" w:rsidRPr="008E0E21" w:rsidRDefault="00AB1909" w:rsidP="00AB1909">
      <w:pPr>
        <w:pStyle w:val="Proposal"/>
      </w:pPr>
      <w:bookmarkStart w:id="76" w:name="_Toc146789979"/>
      <w:r>
        <w:rPr>
          <w:rFonts w:cs="Arial"/>
        </w:rPr>
        <w:t xml:space="preserve">If the </w:t>
      </w:r>
      <w:r w:rsidRPr="009B166E">
        <w:rPr>
          <w:rFonts w:cs="Arial"/>
        </w:rPr>
        <w:t>RRC parameter</w:t>
      </w:r>
      <w:r>
        <w:rPr>
          <w:rFonts w:cs="Arial"/>
        </w:rPr>
        <w:t>s</w:t>
      </w:r>
      <w:r w:rsidRPr="009B166E">
        <w:rPr>
          <w:rFonts w:cs="Arial"/>
        </w:rPr>
        <w:t xml:space="preserve"> for DCI format 2_X</w:t>
      </w:r>
      <w:r>
        <w:rPr>
          <w:rFonts w:cs="Arial"/>
        </w:rPr>
        <w:t xml:space="preserve"> are configured, </w:t>
      </w:r>
      <w:r w:rsidR="00434E05">
        <w:rPr>
          <w:iCs/>
          <w:szCs w:val="20"/>
        </w:rPr>
        <w:t xml:space="preserve">the </w:t>
      </w:r>
      <w:r w:rsidR="00434E05" w:rsidRPr="007653B9">
        <w:rPr>
          <w:iCs/>
          <w:szCs w:val="20"/>
        </w:rPr>
        <w:t>initial status</w:t>
      </w:r>
      <w:r w:rsidR="00434E05">
        <w:rPr>
          <w:iCs/>
          <w:szCs w:val="20"/>
        </w:rPr>
        <w:t xml:space="preserve"> of</w:t>
      </w:r>
      <w:r w:rsidR="006C0561">
        <w:rPr>
          <w:iCs/>
          <w:szCs w:val="20"/>
        </w:rPr>
        <w:t xml:space="preserve"> the</w:t>
      </w:r>
      <w:r w:rsidR="00434E05">
        <w:rPr>
          <w:iCs/>
          <w:szCs w:val="20"/>
        </w:rPr>
        <w:t xml:space="preserve"> cell DTX/DRX should be set as </w:t>
      </w:r>
      <w:r w:rsidR="00434E05" w:rsidRPr="007653B9">
        <w:rPr>
          <w:iCs/>
          <w:szCs w:val="20"/>
        </w:rPr>
        <w:t>deactivated</w:t>
      </w:r>
      <w:r w:rsidR="00434E05">
        <w:rPr>
          <w:iCs/>
          <w:szCs w:val="20"/>
        </w:rPr>
        <w:t>.</w:t>
      </w:r>
      <w:bookmarkEnd w:id="76"/>
    </w:p>
    <w:p w14:paraId="487C69BB" w14:textId="77777777" w:rsidR="00AB1909" w:rsidRPr="00AB1909" w:rsidRDefault="00AB1909" w:rsidP="00A919F4">
      <w:pPr>
        <w:pStyle w:val="afb"/>
        <w:rPr>
          <w:iCs/>
          <w:szCs w:val="20"/>
        </w:rPr>
      </w:pPr>
    </w:p>
    <w:p w14:paraId="2418D0B5" w14:textId="77777777" w:rsidR="00A919F4" w:rsidRPr="00F3348D" w:rsidRDefault="00A919F4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77" w:name="_Toc110331317"/>
      <w:bookmarkEnd w:id="77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7462F171" w14:textId="3A1E9403" w:rsidR="00BE5F61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89973" w:history="1">
        <w:r w:rsidR="00BE5F61" w:rsidRPr="003B64B8">
          <w:rPr>
            <w:rStyle w:val="af4"/>
            <w:noProof/>
          </w:rPr>
          <w:t>Proposal 1</w:t>
        </w:r>
        <w:r w:rsidR="00BE5F6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BE5F61" w:rsidRPr="003B64B8">
          <w:rPr>
            <w:rStyle w:val="af4"/>
            <w:iCs/>
            <w:noProof/>
          </w:rPr>
          <w:t xml:space="preserve">Not pursue </w:t>
        </w:r>
        <w:r w:rsidR="00BE5F61" w:rsidRPr="003B64B8">
          <w:rPr>
            <w:rStyle w:val="af4"/>
            <w:noProof/>
          </w:rPr>
          <w:t xml:space="preserve">the </w:t>
        </w:r>
        <w:r w:rsidR="00BE5F61" w:rsidRPr="003B64B8">
          <w:rPr>
            <w:rStyle w:val="af4"/>
            <w:iCs/>
            <w:noProof/>
            <w:lang w:val="en-US"/>
          </w:rPr>
          <w:t>inactivity</w:t>
        </w:r>
        <w:r w:rsidR="00BE5F61" w:rsidRPr="003B64B8">
          <w:rPr>
            <w:rStyle w:val="af4"/>
            <w:noProof/>
          </w:rPr>
          <w:t xml:space="preserve"> timer for the cell </w:t>
        </w:r>
        <w:r w:rsidR="00BE5F61" w:rsidRPr="003B64B8">
          <w:rPr>
            <w:rStyle w:val="af4"/>
            <w:iCs/>
            <w:noProof/>
          </w:rPr>
          <w:t>DTX/DRX.</w:t>
        </w:r>
      </w:hyperlink>
    </w:p>
    <w:p w14:paraId="12D58027" w14:textId="078B038B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4" w:history="1">
        <w:r w:rsidRPr="003B64B8">
          <w:rPr>
            <w:rStyle w:val="af4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noProof/>
          </w:rPr>
          <w:t>RAN2 confirms no exceptional handling for the SR transmission during the cell DRX non-active duration.</w:t>
        </w:r>
      </w:hyperlink>
    </w:p>
    <w:p w14:paraId="23A214A3" w14:textId="3D41CB8C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5" w:history="1">
        <w:r w:rsidRPr="003B64B8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iCs/>
            <w:noProof/>
          </w:rPr>
          <w:t>When both the cell DTX/DRX and UE-specific C-DRX are configured, in cell DTX/DRX active, the UE always follows the behaviour designed for the UE-specific C-DRX.</w:t>
        </w:r>
      </w:hyperlink>
    </w:p>
    <w:p w14:paraId="1BFE7B19" w14:textId="1DE0FB26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6" w:history="1">
        <w:r w:rsidRPr="003B64B8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iCs/>
            <w:noProof/>
          </w:rPr>
          <w:t>When both the cell DTX/DRX and UE-specific C-DRX are configured, in cell DTX/DRX non-active, the UE always follows the behaviour designed for cell DTX/DRX non-active, except for the</w:t>
        </w:r>
        <w:r w:rsidRPr="003B64B8">
          <w:rPr>
            <w:rStyle w:val="af4"/>
            <w:noProof/>
            <w:lang w:val="en-US"/>
          </w:rPr>
          <w:t xml:space="preserve"> cases agreed in RAN2#122 on the C-DRX </w:t>
        </w:r>
        <w:r w:rsidRPr="003B64B8">
          <w:rPr>
            <w:rStyle w:val="af4"/>
            <w:noProof/>
          </w:rPr>
          <w:t>retransmission timer</w:t>
        </w:r>
        <w:r w:rsidRPr="003B64B8">
          <w:rPr>
            <w:rStyle w:val="af4"/>
            <w:iCs/>
            <w:noProof/>
          </w:rPr>
          <w:t>.</w:t>
        </w:r>
      </w:hyperlink>
    </w:p>
    <w:p w14:paraId="0CC5254F" w14:textId="0117100E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7" w:history="1">
        <w:r w:rsidRPr="003B64B8">
          <w:rPr>
            <w:rStyle w:val="af4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iCs/>
            <w:noProof/>
          </w:rPr>
          <w:t>The cell DTX/DRX is configured per cell.</w:t>
        </w:r>
      </w:hyperlink>
    </w:p>
    <w:p w14:paraId="0234F629" w14:textId="730999BE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8" w:history="1">
        <w:r w:rsidRPr="003B64B8">
          <w:rPr>
            <w:rStyle w:val="af4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rFonts w:cs="Arial"/>
            <w:noProof/>
          </w:rPr>
          <w:t>If the RRC parameters for DCI format 2_X are configured, the L1-based cell DTX/DRX activation/deactivation is used. Otherwise, the RRC-based cell DTX/DRX activation/deactivation is used</w:t>
        </w:r>
        <w:r w:rsidRPr="003B64B8">
          <w:rPr>
            <w:rStyle w:val="af4"/>
            <w:iCs/>
            <w:noProof/>
          </w:rPr>
          <w:t>.</w:t>
        </w:r>
      </w:hyperlink>
    </w:p>
    <w:p w14:paraId="44D427AF" w14:textId="2F13AA68" w:rsidR="00BE5F61" w:rsidRDefault="00BE5F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89979" w:history="1">
        <w:r w:rsidRPr="003B64B8">
          <w:rPr>
            <w:rStyle w:val="af4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B64B8">
          <w:rPr>
            <w:rStyle w:val="af4"/>
            <w:rFonts w:cs="Arial"/>
            <w:noProof/>
          </w:rPr>
          <w:t xml:space="preserve">If the RRC parameters for DCI format 2_X are configured, </w:t>
        </w:r>
        <w:r w:rsidRPr="003B64B8">
          <w:rPr>
            <w:rStyle w:val="af4"/>
            <w:iCs/>
            <w:noProof/>
          </w:rPr>
          <w:t>the initial status of the cell DTX/DRX should be set as deactivated.</w:t>
        </w:r>
      </w:hyperlink>
    </w:p>
    <w:p w14:paraId="709E4DDE" w14:textId="1A034589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78" w:name="_In-sequence_SDU_delivery"/>
      <w:bookmarkStart w:id="79" w:name="_Ref189809556"/>
      <w:bookmarkStart w:id="80" w:name="_Ref174151459"/>
      <w:bookmarkStart w:id="81" w:name="_Ref450865335"/>
      <w:bookmarkEnd w:id="78"/>
      <w:r>
        <w:rPr>
          <w:rFonts w:hint="eastAsia"/>
        </w:rPr>
        <w:t>Reference</w:t>
      </w:r>
      <w:bookmarkEnd w:id="79"/>
      <w:bookmarkEnd w:id="80"/>
      <w:bookmarkEnd w:id="81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8479F74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32DDDA9F" w:rsidR="00C71448" w:rsidRDefault="00C71448" w:rsidP="00EF02DA">
      <w:r>
        <w:rPr>
          <w:rFonts w:hint="eastAsia"/>
        </w:rPr>
        <w:t>[</w:t>
      </w:r>
      <w:r>
        <w:t xml:space="preserve">3] </w:t>
      </w:r>
      <w:r w:rsidRPr="00C71448">
        <w:t>R1-2306246</w:t>
      </w:r>
      <w:r>
        <w:t xml:space="preserve"> </w:t>
      </w:r>
      <w:r w:rsidRPr="00C71448">
        <w:t>Reply LS on Cell DTX/DRX activation/deactivation</w:t>
      </w:r>
      <w:r w:rsidR="00F871EC">
        <w:t xml:space="preserve"> </w:t>
      </w:r>
      <w:r>
        <w:t>(contact:</w:t>
      </w:r>
      <w:r w:rsidRPr="00C71448">
        <w:t xml:space="preserve"> </w:t>
      </w:r>
      <w:r>
        <w:t>H</w:t>
      </w:r>
      <w:r w:rsidRPr="00C71448">
        <w:t>uawei</w:t>
      </w:r>
      <w:r>
        <w:t>, I</w:t>
      </w:r>
      <w:r w:rsidRPr="00C71448">
        <w:t>ntel</w:t>
      </w:r>
      <w:r>
        <w:t>)</w:t>
      </w:r>
    </w:p>
    <w:sectPr w:rsidR="00C71448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7AD0" w14:textId="77777777" w:rsidR="00B70920" w:rsidRDefault="00B70920">
      <w:pPr>
        <w:spacing w:after="0"/>
      </w:pPr>
      <w:r>
        <w:separator/>
      </w:r>
    </w:p>
  </w:endnote>
  <w:endnote w:type="continuationSeparator" w:id="0">
    <w:p w14:paraId="0B97A556" w14:textId="77777777" w:rsidR="00B70920" w:rsidRDefault="00B709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10A0" w14:textId="77777777" w:rsidR="00B70920" w:rsidRDefault="00B70920">
      <w:pPr>
        <w:spacing w:after="0"/>
      </w:pPr>
      <w:r>
        <w:separator/>
      </w:r>
    </w:p>
  </w:footnote>
  <w:footnote w:type="continuationSeparator" w:id="0">
    <w:p w14:paraId="1A40A8DB" w14:textId="77777777" w:rsidR="00B70920" w:rsidRDefault="00B709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D676510"/>
    <w:multiLevelType w:val="hybridMultilevel"/>
    <w:tmpl w:val="B1FE09B4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0D26C63"/>
    <w:multiLevelType w:val="hybridMultilevel"/>
    <w:tmpl w:val="7FCC17D2"/>
    <w:lvl w:ilvl="0" w:tplc="73B43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33"/>
  </w:num>
  <w:num w:numId="4">
    <w:abstractNumId w:val="5"/>
  </w:num>
  <w:num w:numId="5">
    <w:abstractNumId w:val="25"/>
  </w:num>
  <w:num w:numId="6">
    <w:abstractNumId w:val="8"/>
  </w:num>
  <w:num w:numId="7">
    <w:abstractNumId w:val="6"/>
  </w:num>
  <w:num w:numId="8">
    <w:abstractNumId w:val="24"/>
  </w:num>
  <w:num w:numId="9">
    <w:abstractNumId w:val="28"/>
  </w:num>
  <w:num w:numId="10">
    <w:abstractNumId w:val="23"/>
  </w:num>
  <w:num w:numId="11">
    <w:abstractNumId w:val="15"/>
  </w:num>
  <w:num w:numId="12">
    <w:abstractNumId w:val="3"/>
  </w:num>
  <w:num w:numId="13">
    <w:abstractNumId w:val="13"/>
  </w:num>
  <w:num w:numId="14">
    <w:abstractNumId w:val="30"/>
  </w:num>
  <w:num w:numId="15">
    <w:abstractNumId w:val="22"/>
  </w:num>
  <w:num w:numId="16">
    <w:abstractNumId w:val="34"/>
  </w:num>
  <w:num w:numId="17">
    <w:abstractNumId w:val="16"/>
  </w:num>
  <w:num w:numId="18">
    <w:abstractNumId w:val="14"/>
  </w:num>
  <w:num w:numId="19">
    <w:abstractNumId w:val="0"/>
  </w:num>
  <w:num w:numId="20">
    <w:abstractNumId w:val="3"/>
  </w:num>
  <w:num w:numId="21">
    <w:abstractNumId w:val="29"/>
  </w:num>
  <w:num w:numId="22">
    <w:abstractNumId w:val="21"/>
  </w:num>
  <w:num w:numId="23">
    <w:abstractNumId w:val="17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1"/>
  </w:num>
  <w:num w:numId="29">
    <w:abstractNumId w:val="32"/>
  </w:num>
  <w:num w:numId="30">
    <w:abstractNumId w:val="9"/>
  </w:num>
  <w:num w:numId="31">
    <w:abstractNumId w:val="3"/>
  </w:num>
  <w:num w:numId="32">
    <w:abstractNumId w:val="2"/>
  </w:num>
  <w:num w:numId="33">
    <w:abstractNumId w:val="3"/>
  </w:num>
  <w:num w:numId="34">
    <w:abstractNumId w:val="7"/>
  </w:num>
  <w:num w:numId="35">
    <w:abstractNumId w:val="10"/>
  </w:num>
  <w:num w:numId="36">
    <w:abstractNumId w:val="3"/>
  </w:num>
  <w:num w:numId="37">
    <w:abstractNumId w:val="12"/>
  </w:num>
  <w:num w:numId="38">
    <w:abstractNumId w:val="27"/>
  </w:num>
  <w:num w:numId="39">
    <w:abstractNumId w:val="1"/>
  </w:num>
  <w:num w:numId="40">
    <w:abstractNumId w:val="26"/>
  </w:num>
  <w:num w:numId="41">
    <w:abstractNumId w:val="4"/>
  </w:num>
  <w:num w:numId="42">
    <w:abstractNumId w:val="18"/>
  </w:num>
  <w:num w:numId="43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B5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2079"/>
    <w:rsid w:val="000A2813"/>
    <w:rsid w:val="000A2E6C"/>
    <w:rsid w:val="000A2EB0"/>
    <w:rsid w:val="000A3D0F"/>
    <w:rsid w:val="000A3D45"/>
    <w:rsid w:val="000A58FD"/>
    <w:rsid w:val="000B053C"/>
    <w:rsid w:val="000B28EB"/>
    <w:rsid w:val="000B4328"/>
    <w:rsid w:val="000B603B"/>
    <w:rsid w:val="000B6474"/>
    <w:rsid w:val="000B66BA"/>
    <w:rsid w:val="000B6A52"/>
    <w:rsid w:val="000B72AA"/>
    <w:rsid w:val="000B78C2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7F3"/>
    <w:rsid w:val="000D735D"/>
    <w:rsid w:val="000E0AA1"/>
    <w:rsid w:val="000E0E4F"/>
    <w:rsid w:val="000E157D"/>
    <w:rsid w:val="000E1F69"/>
    <w:rsid w:val="000E3424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AA9"/>
    <w:rsid w:val="001243EA"/>
    <w:rsid w:val="00125F99"/>
    <w:rsid w:val="00126782"/>
    <w:rsid w:val="00126A8A"/>
    <w:rsid w:val="0012708D"/>
    <w:rsid w:val="001277A5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3E7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4072"/>
    <w:rsid w:val="0016415A"/>
    <w:rsid w:val="00164E58"/>
    <w:rsid w:val="0016524B"/>
    <w:rsid w:val="00165414"/>
    <w:rsid w:val="0016575B"/>
    <w:rsid w:val="0016758C"/>
    <w:rsid w:val="00167A63"/>
    <w:rsid w:val="001708DF"/>
    <w:rsid w:val="001712B2"/>
    <w:rsid w:val="001720CB"/>
    <w:rsid w:val="00174649"/>
    <w:rsid w:val="00174D22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E31"/>
    <w:rsid w:val="001D6FE1"/>
    <w:rsid w:val="001D71E4"/>
    <w:rsid w:val="001D72B6"/>
    <w:rsid w:val="001E1984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E8"/>
    <w:rsid w:val="00276E9C"/>
    <w:rsid w:val="00280ABD"/>
    <w:rsid w:val="00281A58"/>
    <w:rsid w:val="00281CCF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3AF4"/>
    <w:rsid w:val="002A554E"/>
    <w:rsid w:val="002A5E02"/>
    <w:rsid w:val="002A5F0B"/>
    <w:rsid w:val="002A6D3B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FAF"/>
    <w:rsid w:val="002C40DF"/>
    <w:rsid w:val="002C41CB"/>
    <w:rsid w:val="002C4761"/>
    <w:rsid w:val="002C496D"/>
    <w:rsid w:val="002C5F5D"/>
    <w:rsid w:val="002C6472"/>
    <w:rsid w:val="002C682B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8AA"/>
    <w:rsid w:val="002F1774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156D"/>
    <w:rsid w:val="003031E4"/>
    <w:rsid w:val="00304E8A"/>
    <w:rsid w:val="00305975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E70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832"/>
    <w:rsid w:val="00332321"/>
    <w:rsid w:val="00332582"/>
    <w:rsid w:val="00332C46"/>
    <w:rsid w:val="003334B2"/>
    <w:rsid w:val="00334B19"/>
    <w:rsid w:val="0033573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3040"/>
    <w:rsid w:val="0034437B"/>
    <w:rsid w:val="00345EED"/>
    <w:rsid w:val="00346E53"/>
    <w:rsid w:val="003470F8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D7"/>
    <w:rsid w:val="00392998"/>
    <w:rsid w:val="00392BB3"/>
    <w:rsid w:val="00393582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89D"/>
    <w:rsid w:val="003A4401"/>
    <w:rsid w:val="003A53EA"/>
    <w:rsid w:val="003A57A3"/>
    <w:rsid w:val="003A67D7"/>
    <w:rsid w:val="003A73A5"/>
    <w:rsid w:val="003A784E"/>
    <w:rsid w:val="003B106E"/>
    <w:rsid w:val="003B2344"/>
    <w:rsid w:val="003B2C90"/>
    <w:rsid w:val="003B3F79"/>
    <w:rsid w:val="003B4FE4"/>
    <w:rsid w:val="003B61CA"/>
    <w:rsid w:val="003B69F8"/>
    <w:rsid w:val="003B6F0E"/>
    <w:rsid w:val="003B74DD"/>
    <w:rsid w:val="003C0DE4"/>
    <w:rsid w:val="003C1FA6"/>
    <w:rsid w:val="003C2081"/>
    <w:rsid w:val="003C23ED"/>
    <w:rsid w:val="003C4152"/>
    <w:rsid w:val="003C43B0"/>
    <w:rsid w:val="003C4B20"/>
    <w:rsid w:val="003C5525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431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F1A"/>
    <w:rsid w:val="003E290C"/>
    <w:rsid w:val="003E3AFA"/>
    <w:rsid w:val="003E43F4"/>
    <w:rsid w:val="003E49D0"/>
    <w:rsid w:val="003E6E3B"/>
    <w:rsid w:val="003E76ED"/>
    <w:rsid w:val="003F2734"/>
    <w:rsid w:val="003F2A47"/>
    <w:rsid w:val="003F3967"/>
    <w:rsid w:val="003F4B6D"/>
    <w:rsid w:val="003F4C82"/>
    <w:rsid w:val="003F4D0A"/>
    <w:rsid w:val="003F5172"/>
    <w:rsid w:val="003F5C65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546F"/>
    <w:rsid w:val="00425B56"/>
    <w:rsid w:val="00425D11"/>
    <w:rsid w:val="004267D0"/>
    <w:rsid w:val="004272A2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71187"/>
    <w:rsid w:val="00472D44"/>
    <w:rsid w:val="00473BD5"/>
    <w:rsid w:val="00473D27"/>
    <w:rsid w:val="00474765"/>
    <w:rsid w:val="00475A83"/>
    <w:rsid w:val="00475AA8"/>
    <w:rsid w:val="004763E8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332E"/>
    <w:rsid w:val="00483DE8"/>
    <w:rsid w:val="00484761"/>
    <w:rsid w:val="0048580F"/>
    <w:rsid w:val="00485A08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D07"/>
    <w:rsid w:val="00493FE3"/>
    <w:rsid w:val="00494591"/>
    <w:rsid w:val="00494621"/>
    <w:rsid w:val="00494DC9"/>
    <w:rsid w:val="00494F81"/>
    <w:rsid w:val="004956FE"/>
    <w:rsid w:val="004A00FB"/>
    <w:rsid w:val="004A0766"/>
    <w:rsid w:val="004A0B61"/>
    <w:rsid w:val="004A14B8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EC1"/>
    <w:rsid w:val="004C1257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5395"/>
    <w:rsid w:val="004D6227"/>
    <w:rsid w:val="004D673D"/>
    <w:rsid w:val="004D6E64"/>
    <w:rsid w:val="004D7E15"/>
    <w:rsid w:val="004E04D1"/>
    <w:rsid w:val="004E1F6C"/>
    <w:rsid w:val="004E3B06"/>
    <w:rsid w:val="004E3B2A"/>
    <w:rsid w:val="004E5356"/>
    <w:rsid w:val="004E6F65"/>
    <w:rsid w:val="004E7437"/>
    <w:rsid w:val="004F0F81"/>
    <w:rsid w:val="004F2448"/>
    <w:rsid w:val="004F2A0B"/>
    <w:rsid w:val="004F2C68"/>
    <w:rsid w:val="004F5679"/>
    <w:rsid w:val="004F67E1"/>
    <w:rsid w:val="004F6E28"/>
    <w:rsid w:val="004F76EB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72CA"/>
    <w:rsid w:val="005277D7"/>
    <w:rsid w:val="00527B3B"/>
    <w:rsid w:val="00527BDE"/>
    <w:rsid w:val="00530857"/>
    <w:rsid w:val="00530B91"/>
    <w:rsid w:val="00530F21"/>
    <w:rsid w:val="00531292"/>
    <w:rsid w:val="005314F4"/>
    <w:rsid w:val="005318C2"/>
    <w:rsid w:val="00532548"/>
    <w:rsid w:val="0053304F"/>
    <w:rsid w:val="00533F51"/>
    <w:rsid w:val="005342A3"/>
    <w:rsid w:val="005347C1"/>
    <w:rsid w:val="00534C05"/>
    <w:rsid w:val="00535098"/>
    <w:rsid w:val="00535847"/>
    <w:rsid w:val="00535A9B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AF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C5C"/>
    <w:rsid w:val="005C5DB8"/>
    <w:rsid w:val="005C6281"/>
    <w:rsid w:val="005C7404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FCF"/>
    <w:rsid w:val="005E52A0"/>
    <w:rsid w:val="005E5BE0"/>
    <w:rsid w:val="005E63D8"/>
    <w:rsid w:val="005E6612"/>
    <w:rsid w:val="005E732E"/>
    <w:rsid w:val="005E7914"/>
    <w:rsid w:val="005E7F5A"/>
    <w:rsid w:val="005F1A00"/>
    <w:rsid w:val="005F1D68"/>
    <w:rsid w:val="005F2028"/>
    <w:rsid w:val="005F2E16"/>
    <w:rsid w:val="005F3878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8E9"/>
    <w:rsid w:val="0063407B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C08"/>
    <w:rsid w:val="0066650C"/>
    <w:rsid w:val="00666ADE"/>
    <w:rsid w:val="00667906"/>
    <w:rsid w:val="00670CFF"/>
    <w:rsid w:val="0067231B"/>
    <w:rsid w:val="00673E0A"/>
    <w:rsid w:val="00673F6C"/>
    <w:rsid w:val="00675460"/>
    <w:rsid w:val="00677E8E"/>
    <w:rsid w:val="00677EDF"/>
    <w:rsid w:val="006804B5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4664"/>
    <w:rsid w:val="006A691E"/>
    <w:rsid w:val="006A6CF5"/>
    <w:rsid w:val="006B1065"/>
    <w:rsid w:val="006B2805"/>
    <w:rsid w:val="006B2FC1"/>
    <w:rsid w:val="006B38E1"/>
    <w:rsid w:val="006B39CA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D3E"/>
    <w:rsid w:val="006D6260"/>
    <w:rsid w:val="006D782E"/>
    <w:rsid w:val="006E017F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E73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6667"/>
    <w:rsid w:val="006F7EE5"/>
    <w:rsid w:val="00700207"/>
    <w:rsid w:val="0070026F"/>
    <w:rsid w:val="00701454"/>
    <w:rsid w:val="007040F7"/>
    <w:rsid w:val="00705BDA"/>
    <w:rsid w:val="00706B96"/>
    <w:rsid w:val="007075D3"/>
    <w:rsid w:val="0071082B"/>
    <w:rsid w:val="007108B2"/>
    <w:rsid w:val="00711261"/>
    <w:rsid w:val="00712792"/>
    <w:rsid w:val="00712F5A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6119F"/>
    <w:rsid w:val="00762FF1"/>
    <w:rsid w:val="00763BD8"/>
    <w:rsid w:val="00764317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A36"/>
    <w:rsid w:val="007851A7"/>
    <w:rsid w:val="00785684"/>
    <w:rsid w:val="00786729"/>
    <w:rsid w:val="00787365"/>
    <w:rsid w:val="00790483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B9F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73AC"/>
    <w:rsid w:val="007F1CAD"/>
    <w:rsid w:val="007F2326"/>
    <w:rsid w:val="007F23D8"/>
    <w:rsid w:val="007F486E"/>
    <w:rsid w:val="007F4B68"/>
    <w:rsid w:val="007F5CA5"/>
    <w:rsid w:val="007F5FF6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AC5"/>
    <w:rsid w:val="00812AD8"/>
    <w:rsid w:val="00815445"/>
    <w:rsid w:val="008156BC"/>
    <w:rsid w:val="00815BC8"/>
    <w:rsid w:val="0081701F"/>
    <w:rsid w:val="00817617"/>
    <w:rsid w:val="00820593"/>
    <w:rsid w:val="008205B9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6F9"/>
    <w:rsid w:val="008578F6"/>
    <w:rsid w:val="00857B3B"/>
    <w:rsid w:val="00860D9B"/>
    <w:rsid w:val="00861008"/>
    <w:rsid w:val="00861485"/>
    <w:rsid w:val="0086190C"/>
    <w:rsid w:val="00862119"/>
    <w:rsid w:val="00864F2E"/>
    <w:rsid w:val="00865199"/>
    <w:rsid w:val="00865800"/>
    <w:rsid w:val="00866C6F"/>
    <w:rsid w:val="00866FD2"/>
    <w:rsid w:val="00870CA3"/>
    <w:rsid w:val="0087156B"/>
    <w:rsid w:val="008716C6"/>
    <w:rsid w:val="00872BC3"/>
    <w:rsid w:val="00873C9A"/>
    <w:rsid w:val="00873F6E"/>
    <w:rsid w:val="00874B63"/>
    <w:rsid w:val="00876304"/>
    <w:rsid w:val="00876A6D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38F"/>
    <w:rsid w:val="008C0AA9"/>
    <w:rsid w:val="008C0E87"/>
    <w:rsid w:val="008C1137"/>
    <w:rsid w:val="008C2E15"/>
    <w:rsid w:val="008C5ACB"/>
    <w:rsid w:val="008C6DBE"/>
    <w:rsid w:val="008C7405"/>
    <w:rsid w:val="008D0654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7668"/>
    <w:rsid w:val="00910467"/>
    <w:rsid w:val="00910EB6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31E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7270"/>
    <w:rsid w:val="009573E2"/>
    <w:rsid w:val="0096261C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7C9C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702D"/>
    <w:rsid w:val="009973D9"/>
    <w:rsid w:val="00997CDE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5CA6"/>
    <w:rsid w:val="009A626C"/>
    <w:rsid w:val="009A72EF"/>
    <w:rsid w:val="009A7D8C"/>
    <w:rsid w:val="009B06DA"/>
    <w:rsid w:val="009B0850"/>
    <w:rsid w:val="009B1172"/>
    <w:rsid w:val="009B1620"/>
    <w:rsid w:val="009B166E"/>
    <w:rsid w:val="009B1A4B"/>
    <w:rsid w:val="009B1E7D"/>
    <w:rsid w:val="009B25CC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681F"/>
    <w:rsid w:val="009C693A"/>
    <w:rsid w:val="009C7211"/>
    <w:rsid w:val="009D0B00"/>
    <w:rsid w:val="009D0F40"/>
    <w:rsid w:val="009D1595"/>
    <w:rsid w:val="009D1726"/>
    <w:rsid w:val="009D1C42"/>
    <w:rsid w:val="009D29B5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25CA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A16"/>
    <w:rsid w:val="00A6345F"/>
    <w:rsid w:val="00A64819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E6C"/>
    <w:rsid w:val="00AB2FCB"/>
    <w:rsid w:val="00AB32E2"/>
    <w:rsid w:val="00AB3726"/>
    <w:rsid w:val="00AB3DEF"/>
    <w:rsid w:val="00AB42F6"/>
    <w:rsid w:val="00AB6881"/>
    <w:rsid w:val="00AB69A2"/>
    <w:rsid w:val="00AC0F65"/>
    <w:rsid w:val="00AC1893"/>
    <w:rsid w:val="00AC1A51"/>
    <w:rsid w:val="00AC20A0"/>
    <w:rsid w:val="00AC2559"/>
    <w:rsid w:val="00AC2E0D"/>
    <w:rsid w:val="00AC35C8"/>
    <w:rsid w:val="00AC44AA"/>
    <w:rsid w:val="00AC4AFF"/>
    <w:rsid w:val="00AC542D"/>
    <w:rsid w:val="00AC5BB1"/>
    <w:rsid w:val="00AC6D75"/>
    <w:rsid w:val="00AD175C"/>
    <w:rsid w:val="00AD2584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274E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0A3"/>
    <w:rsid w:val="00AF1908"/>
    <w:rsid w:val="00AF2745"/>
    <w:rsid w:val="00AF3472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75E7"/>
    <w:rsid w:val="00B07BB4"/>
    <w:rsid w:val="00B10650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9FB"/>
    <w:rsid w:val="00B21A60"/>
    <w:rsid w:val="00B22782"/>
    <w:rsid w:val="00B22CC5"/>
    <w:rsid w:val="00B23C1A"/>
    <w:rsid w:val="00B253D2"/>
    <w:rsid w:val="00B25AD0"/>
    <w:rsid w:val="00B27863"/>
    <w:rsid w:val="00B27E7C"/>
    <w:rsid w:val="00B30AF6"/>
    <w:rsid w:val="00B30E20"/>
    <w:rsid w:val="00B3169B"/>
    <w:rsid w:val="00B32C2F"/>
    <w:rsid w:val="00B32C70"/>
    <w:rsid w:val="00B33B65"/>
    <w:rsid w:val="00B34C3F"/>
    <w:rsid w:val="00B352CB"/>
    <w:rsid w:val="00B35311"/>
    <w:rsid w:val="00B3581E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3CE9"/>
    <w:rsid w:val="00B83FF1"/>
    <w:rsid w:val="00B8534A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153A"/>
    <w:rsid w:val="00BA19F4"/>
    <w:rsid w:val="00BA25B2"/>
    <w:rsid w:val="00BA2FDB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60BB"/>
    <w:rsid w:val="00BB7B5E"/>
    <w:rsid w:val="00BC34DB"/>
    <w:rsid w:val="00BC3EB6"/>
    <w:rsid w:val="00BC3F8D"/>
    <w:rsid w:val="00BC4EEF"/>
    <w:rsid w:val="00BC533C"/>
    <w:rsid w:val="00BC54F5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D28"/>
    <w:rsid w:val="00BE0CF0"/>
    <w:rsid w:val="00BE1A5D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503"/>
    <w:rsid w:val="00BF2290"/>
    <w:rsid w:val="00BF31AE"/>
    <w:rsid w:val="00BF39A5"/>
    <w:rsid w:val="00BF3F60"/>
    <w:rsid w:val="00BF4F4C"/>
    <w:rsid w:val="00BF526D"/>
    <w:rsid w:val="00BF550E"/>
    <w:rsid w:val="00BF5D47"/>
    <w:rsid w:val="00BF5D82"/>
    <w:rsid w:val="00C002A0"/>
    <w:rsid w:val="00C0071C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D19"/>
    <w:rsid w:val="00C33FC1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0A81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865"/>
    <w:rsid w:val="00C83EC7"/>
    <w:rsid w:val="00C85893"/>
    <w:rsid w:val="00C86279"/>
    <w:rsid w:val="00C86BB5"/>
    <w:rsid w:val="00C86F7A"/>
    <w:rsid w:val="00C911F3"/>
    <w:rsid w:val="00C91C47"/>
    <w:rsid w:val="00C92387"/>
    <w:rsid w:val="00C9333D"/>
    <w:rsid w:val="00C94670"/>
    <w:rsid w:val="00C94BE6"/>
    <w:rsid w:val="00C96F13"/>
    <w:rsid w:val="00C97DA3"/>
    <w:rsid w:val="00CA0E19"/>
    <w:rsid w:val="00CA1DCD"/>
    <w:rsid w:val="00CA210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221C"/>
    <w:rsid w:val="00CB26A3"/>
    <w:rsid w:val="00CB2C31"/>
    <w:rsid w:val="00CB3212"/>
    <w:rsid w:val="00CB3A5F"/>
    <w:rsid w:val="00CB4CE6"/>
    <w:rsid w:val="00CB5E6A"/>
    <w:rsid w:val="00CB5EAE"/>
    <w:rsid w:val="00CC1B73"/>
    <w:rsid w:val="00CC1D49"/>
    <w:rsid w:val="00CC23FC"/>
    <w:rsid w:val="00CC4763"/>
    <w:rsid w:val="00CC5230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2D4A"/>
    <w:rsid w:val="00D23C88"/>
    <w:rsid w:val="00D23F22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7D52"/>
    <w:rsid w:val="00D504DB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55FC"/>
    <w:rsid w:val="00DB5B22"/>
    <w:rsid w:val="00DB6D7F"/>
    <w:rsid w:val="00DB7991"/>
    <w:rsid w:val="00DC1103"/>
    <w:rsid w:val="00DC1255"/>
    <w:rsid w:val="00DC1C09"/>
    <w:rsid w:val="00DC2B23"/>
    <w:rsid w:val="00DC4FDF"/>
    <w:rsid w:val="00DC54F5"/>
    <w:rsid w:val="00DC6046"/>
    <w:rsid w:val="00DC646F"/>
    <w:rsid w:val="00DC6D6D"/>
    <w:rsid w:val="00DC7038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5995"/>
    <w:rsid w:val="00DF674A"/>
    <w:rsid w:val="00DF711A"/>
    <w:rsid w:val="00E02EC8"/>
    <w:rsid w:val="00E03D74"/>
    <w:rsid w:val="00E05F5E"/>
    <w:rsid w:val="00E0703C"/>
    <w:rsid w:val="00E1072E"/>
    <w:rsid w:val="00E11DC1"/>
    <w:rsid w:val="00E12087"/>
    <w:rsid w:val="00E1238F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2156A"/>
    <w:rsid w:val="00E23FA5"/>
    <w:rsid w:val="00E250D2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7C76"/>
    <w:rsid w:val="00E47E02"/>
    <w:rsid w:val="00E50C00"/>
    <w:rsid w:val="00E521D4"/>
    <w:rsid w:val="00E52204"/>
    <w:rsid w:val="00E54656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72D0"/>
    <w:rsid w:val="00E67D38"/>
    <w:rsid w:val="00E71263"/>
    <w:rsid w:val="00E71C3D"/>
    <w:rsid w:val="00E71D02"/>
    <w:rsid w:val="00E73CA1"/>
    <w:rsid w:val="00E7434F"/>
    <w:rsid w:val="00E7447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6203"/>
    <w:rsid w:val="00E90D6C"/>
    <w:rsid w:val="00E9359C"/>
    <w:rsid w:val="00E95091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68"/>
    <w:rsid w:val="00EA3248"/>
    <w:rsid w:val="00EA3CC2"/>
    <w:rsid w:val="00EA3DAD"/>
    <w:rsid w:val="00EA4F56"/>
    <w:rsid w:val="00EA533B"/>
    <w:rsid w:val="00EA58C3"/>
    <w:rsid w:val="00EA5CD4"/>
    <w:rsid w:val="00EA5F8A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5A3"/>
    <w:rsid w:val="00ED478B"/>
    <w:rsid w:val="00ED52FC"/>
    <w:rsid w:val="00ED5D1C"/>
    <w:rsid w:val="00ED6F37"/>
    <w:rsid w:val="00ED7292"/>
    <w:rsid w:val="00EE12FB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E59"/>
    <w:rsid w:val="00F460C5"/>
    <w:rsid w:val="00F462C6"/>
    <w:rsid w:val="00F4713E"/>
    <w:rsid w:val="00F4753E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563F"/>
    <w:rsid w:val="00FF56B9"/>
    <w:rsid w:val="00FF5B52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1817</Words>
  <Characters>10362</Characters>
  <Application>Microsoft Office Word</Application>
  <DocSecurity>0</DocSecurity>
  <Lines>86</Lines>
  <Paragraphs>24</Paragraphs>
  <ScaleCrop>false</ScaleCrop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10</cp:revision>
  <dcterms:created xsi:type="dcterms:W3CDTF">2023-09-28T02:21:00Z</dcterms:created>
  <dcterms:modified xsi:type="dcterms:W3CDTF">2023-09-28T02:39:00Z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